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62B7" w14:textId="77777777" w:rsidR="00BE61B9" w:rsidRDefault="00BE61B9" w:rsidP="008B7E11">
      <w:pPr>
        <w:pStyle w:val="NoSpacing"/>
        <w:jc w:val="both"/>
        <w:rPr>
          <w:rFonts w:ascii="Times New Roman" w:hAnsi="Times New Roman" w:cs="Times New Roman"/>
          <w:sz w:val="24"/>
          <w:szCs w:val="24"/>
        </w:rPr>
      </w:pPr>
    </w:p>
    <w:p w14:paraId="17C7FE25" w14:textId="77777777" w:rsidR="00BE61B9" w:rsidRDefault="00BE61B9" w:rsidP="008B7E11">
      <w:pPr>
        <w:pStyle w:val="NoSpacing"/>
        <w:jc w:val="both"/>
        <w:rPr>
          <w:rFonts w:ascii="Times New Roman" w:hAnsi="Times New Roman" w:cs="Times New Roman"/>
          <w:sz w:val="24"/>
          <w:szCs w:val="24"/>
        </w:rPr>
      </w:pPr>
    </w:p>
    <w:p w14:paraId="6E6D87FD" w14:textId="77777777" w:rsidR="00BE61B9" w:rsidRDefault="006963C6" w:rsidP="00840A03">
      <w:pPr>
        <w:pStyle w:val="NoSpacing"/>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REPUBLIKA HRVATSKA</w:t>
      </w:r>
    </w:p>
    <w:p w14:paraId="7B06D7BD" w14:textId="77777777" w:rsidR="00840A03" w:rsidRDefault="00840A03" w:rsidP="008B7E11">
      <w:pPr>
        <w:pStyle w:val="NoSpacing"/>
        <w:jc w:val="both"/>
        <w:rPr>
          <w:rFonts w:ascii="Times New Roman" w:hAnsi="Times New Roman" w:cs="Times New Roman"/>
          <w:sz w:val="24"/>
          <w:szCs w:val="24"/>
        </w:rPr>
      </w:pPr>
    </w:p>
    <w:p w14:paraId="508F5DFA" w14:textId="77777777" w:rsidR="00840A03" w:rsidRDefault="00840A03" w:rsidP="008B7E11">
      <w:pPr>
        <w:pStyle w:val="NoSpacing"/>
        <w:jc w:val="both"/>
        <w:rPr>
          <w:rFonts w:ascii="Times New Roman" w:hAnsi="Times New Roman" w:cs="Times New Roman"/>
          <w:sz w:val="24"/>
          <w:szCs w:val="24"/>
        </w:rPr>
      </w:pPr>
    </w:p>
    <w:p w14:paraId="27152473" w14:textId="77777777" w:rsidR="00840A03" w:rsidRDefault="00840A03" w:rsidP="008B7E11">
      <w:pPr>
        <w:pStyle w:val="NoSpacing"/>
        <w:jc w:val="both"/>
        <w:rPr>
          <w:rFonts w:ascii="Times New Roman" w:hAnsi="Times New Roman" w:cs="Times New Roman"/>
          <w:sz w:val="24"/>
          <w:szCs w:val="24"/>
        </w:rPr>
      </w:pPr>
    </w:p>
    <w:p w14:paraId="71242771" w14:textId="77777777" w:rsidR="00840A03" w:rsidRDefault="00840A03" w:rsidP="008B7E11">
      <w:pPr>
        <w:pStyle w:val="NoSpacing"/>
        <w:jc w:val="both"/>
        <w:rPr>
          <w:rFonts w:ascii="Times New Roman" w:hAnsi="Times New Roman" w:cs="Times New Roman"/>
          <w:sz w:val="24"/>
          <w:szCs w:val="24"/>
        </w:rPr>
      </w:pPr>
    </w:p>
    <w:p w14:paraId="130A07D3" w14:textId="77777777" w:rsidR="00840A03" w:rsidRDefault="00840A03" w:rsidP="008B7E11">
      <w:pPr>
        <w:pStyle w:val="NoSpacing"/>
        <w:jc w:val="both"/>
        <w:rPr>
          <w:rFonts w:ascii="Times New Roman" w:hAnsi="Times New Roman" w:cs="Times New Roman"/>
          <w:sz w:val="24"/>
          <w:szCs w:val="24"/>
        </w:rPr>
      </w:pPr>
    </w:p>
    <w:p w14:paraId="02DAE12E" w14:textId="77777777" w:rsidR="00840A03" w:rsidRDefault="00840A03" w:rsidP="008B7E11">
      <w:pPr>
        <w:pStyle w:val="NoSpacing"/>
        <w:jc w:val="both"/>
        <w:rPr>
          <w:rFonts w:ascii="Times New Roman" w:hAnsi="Times New Roman" w:cs="Times New Roman"/>
          <w:sz w:val="24"/>
          <w:szCs w:val="24"/>
        </w:rPr>
      </w:pPr>
    </w:p>
    <w:p w14:paraId="21FD45AE" w14:textId="77777777" w:rsidR="00840A03" w:rsidRDefault="00840A03" w:rsidP="008B7E11">
      <w:pPr>
        <w:pStyle w:val="NoSpacing"/>
        <w:jc w:val="both"/>
        <w:rPr>
          <w:rFonts w:ascii="Times New Roman" w:hAnsi="Times New Roman" w:cs="Times New Roman"/>
          <w:sz w:val="24"/>
          <w:szCs w:val="24"/>
        </w:rPr>
      </w:pPr>
    </w:p>
    <w:p w14:paraId="0C66DEE3" w14:textId="77777777" w:rsidR="00840A03" w:rsidRDefault="00840A03" w:rsidP="008B7E11">
      <w:pPr>
        <w:pStyle w:val="NoSpacing"/>
        <w:jc w:val="both"/>
        <w:rPr>
          <w:rFonts w:ascii="Times New Roman" w:hAnsi="Times New Roman" w:cs="Times New Roman"/>
          <w:sz w:val="24"/>
          <w:szCs w:val="24"/>
        </w:rPr>
      </w:pPr>
    </w:p>
    <w:p w14:paraId="61815732" w14:textId="77777777" w:rsidR="00BE61B9" w:rsidRDefault="00BE61B9" w:rsidP="008B7E11">
      <w:pPr>
        <w:pStyle w:val="NoSpacing"/>
        <w:jc w:val="both"/>
        <w:rPr>
          <w:rFonts w:ascii="Times New Roman" w:hAnsi="Times New Roman" w:cs="Times New Roman"/>
          <w:sz w:val="24"/>
          <w:szCs w:val="24"/>
        </w:rPr>
      </w:pPr>
    </w:p>
    <w:p w14:paraId="39FB03DD" w14:textId="77777777" w:rsidR="00BE61B9" w:rsidRDefault="00BE61B9" w:rsidP="008B7E11">
      <w:pPr>
        <w:pStyle w:val="NoSpacing"/>
        <w:jc w:val="both"/>
        <w:rPr>
          <w:rFonts w:ascii="Times New Roman" w:hAnsi="Times New Roman" w:cs="Times New Roman"/>
          <w:sz w:val="24"/>
          <w:szCs w:val="24"/>
        </w:rPr>
      </w:pPr>
    </w:p>
    <w:p w14:paraId="6DD001EF" w14:textId="77777777" w:rsidR="00BE61B9" w:rsidRDefault="00BE61B9" w:rsidP="008B7E11">
      <w:pPr>
        <w:pStyle w:val="NoSpacing"/>
        <w:jc w:val="both"/>
        <w:rPr>
          <w:rFonts w:ascii="Times New Roman" w:hAnsi="Times New Roman" w:cs="Times New Roman"/>
          <w:sz w:val="24"/>
          <w:szCs w:val="24"/>
        </w:rPr>
      </w:pPr>
    </w:p>
    <w:p w14:paraId="5FE7270E" w14:textId="77777777" w:rsidR="00BE61B9" w:rsidRDefault="00BE61B9" w:rsidP="008B7E11">
      <w:pPr>
        <w:pStyle w:val="NoSpacing"/>
        <w:jc w:val="both"/>
        <w:rPr>
          <w:rFonts w:ascii="Times New Roman" w:hAnsi="Times New Roman" w:cs="Times New Roman"/>
          <w:sz w:val="24"/>
          <w:szCs w:val="24"/>
        </w:rPr>
      </w:pPr>
    </w:p>
    <w:p w14:paraId="41D24064" w14:textId="77777777" w:rsidR="00BE61B9" w:rsidRDefault="00BE61B9" w:rsidP="008B7E11">
      <w:pPr>
        <w:pStyle w:val="NoSpacing"/>
        <w:jc w:val="both"/>
        <w:rPr>
          <w:rFonts w:ascii="Times New Roman" w:hAnsi="Times New Roman" w:cs="Times New Roman"/>
          <w:sz w:val="24"/>
          <w:szCs w:val="24"/>
        </w:rPr>
      </w:pPr>
    </w:p>
    <w:p w14:paraId="39FD2348" w14:textId="77777777" w:rsidR="00BE61B9" w:rsidRDefault="00BE61B9" w:rsidP="008B7E11">
      <w:pPr>
        <w:pStyle w:val="NoSpacing"/>
        <w:jc w:val="both"/>
        <w:rPr>
          <w:rFonts w:ascii="Times New Roman" w:hAnsi="Times New Roman" w:cs="Times New Roman"/>
          <w:sz w:val="24"/>
          <w:szCs w:val="24"/>
        </w:rPr>
      </w:pPr>
    </w:p>
    <w:p w14:paraId="3F3F4AA9" w14:textId="77777777" w:rsidR="00BE61B9" w:rsidRDefault="00BE61B9" w:rsidP="008B7E11">
      <w:pPr>
        <w:pStyle w:val="NoSpacing"/>
        <w:jc w:val="both"/>
        <w:rPr>
          <w:rFonts w:ascii="Times New Roman" w:hAnsi="Times New Roman" w:cs="Times New Roman"/>
          <w:sz w:val="24"/>
          <w:szCs w:val="24"/>
        </w:rPr>
      </w:pPr>
    </w:p>
    <w:p w14:paraId="7A201680" w14:textId="77777777" w:rsidR="00BE61B9" w:rsidRDefault="00BE61B9" w:rsidP="008B7E11">
      <w:pPr>
        <w:pStyle w:val="NoSpacing"/>
        <w:jc w:val="both"/>
        <w:rPr>
          <w:rFonts w:ascii="Times New Roman" w:hAnsi="Times New Roman" w:cs="Times New Roman"/>
          <w:sz w:val="24"/>
          <w:szCs w:val="24"/>
        </w:rPr>
      </w:pPr>
    </w:p>
    <w:p w14:paraId="3C0C15ED" w14:textId="77777777" w:rsidR="00BE61B9" w:rsidRDefault="00BE61B9" w:rsidP="008B7E11">
      <w:pPr>
        <w:pStyle w:val="NoSpacing"/>
        <w:jc w:val="both"/>
        <w:rPr>
          <w:rFonts w:ascii="Times New Roman" w:hAnsi="Times New Roman" w:cs="Times New Roman"/>
          <w:sz w:val="24"/>
          <w:szCs w:val="24"/>
        </w:rPr>
      </w:pPr>
    </w:p>
    <w:p w14:paraId="36B1EE74" w14:textId="77777777" w:rsidR="00BE61B9" w:rsidRDefault="00BE61B9" w:rsidP="008B7E11">
      <w:pPr>
        <w:pStyle w:val="NoSpacing"/>
        <w:jc w:val="both"/>
        <w:rPr>
          <w:rFonts w:ascii="Times New Roman" w:hAnsi="Times New Roman" w:cs="Times New Roman"/>
          <w:sz w:val="24"/>
          <w:szCs w:val="24"/>
        </w:rPr>
      </w:pPr>
    </w:p>
    <w:p w14:paraId="6315AB4F" w14:textId="77777777" w:rsidR="00BE61B9" w:rsidRPr="008C26DB" w:rsidRDefault="00BE61B9" w:rsidP="008B7E11">
      <w:pPr>
        <w:pStyle w:val="NoSpacing"/>
        <w:jc w:val="both"/>
        <w:rPr>
          <w:rFonts w:ascii="Times New Roman" w:hAnsi="Times New Roman" w:cs="Times New Roman"/>
          <w:sz w:val="28"/>
          <w:szCs w:val="28"/>
        </w:rPr>
      </w:pPr>
    </w:p>
    <w:p w14:paraId="5159E75D" w14:textId="77777777" w:rsidR="00BE61B9" w:rsidRDefault="00EB0BD9" w:rsidP="008B7E11">
      <w:pPr>
        <w:pStyle w:val="NoSpacing"/>
        <w:jc w:val="both"/>
        <w:rPr>
          <w:rFonts w:ascii="Times New Roman" w:hAnsi="Times New Roman" w:cs="Times New Roman"/>
          <w:sz w:val="24"/>
          <w:szCs w:val="24"/>
        </w:rPr>
      </w:pPr>
      <w:r>
        <w:rPr>
          <w:rFonts w:ascii="Times New Roman" w:hAnsi="Times New Roman" w:cs="Times New Roman"/>
          <w:b/>
          <w:sz w:val="32"/>
          <w:szCs w:val="32"/>
        </w:rPr>
        <w:t xml:space="preserve">Četvrto </w:t>
      </w:r>
      <w:r w:rsidRPr="00EB0BD9">
        <w:rPr>
          <w:rFonts w:ascii="Times New Roman" w:hAnsi="Times New Roman" w:cs="Times New Roman"/>
          <w:b/>
          <w:sz w:val="32"/>
          <w:szCs w:val="32"/>
        </w:rPr>
        <w:t xml:space="preserve">periodično izvješće </w:t>
      </w:r>
      <w:r w:rsidR="00230627">
        <w:rPr>
          <w:rFonts w:ascii="Times New Roman" w:hAnsi="Times New Roman" w:cs="Times New Roman"/>
          <w:b/>
          <w:sz w:val="32"/>
          <w:szCs w:val="32"/>
        </w:rPr>
        <w:t xml:space="preserve">o primjeni </w:t>
      </w:r>
      <w:r>
        <w:rPr>
          <w:rFonts w:ascii="Times New Roman" w:hAnsi="Times New Roman" w:cs="Times New Roman"/>
          <w:b/>
          <w:sz w:val="32"/>
          <w:szCs w:val="32"/>
        </w:rPr>
        <w:t>Međunarodnog p</w:t>
      </w:r>
      <w:r w:rsidRPr="00EB0BD9">
        <w:rPr>
          <w:rFonts w:ascii="Times New Roman" w:hAnsi="Times New Roman" w:cs="Times New Roman"/>
          <w:b/>
          <w:sz w:val="32"/>
          <w:szCs w:val="32"/>
        </w:rPr>
        <w:t>akta</w:t>
      </w:r>
      <w:r>
        <w:rPr>
          <w:rFonts w:ascii="Times New Roman" w:hAnsi="Times New Roman" w:cs="Times New Roman"/>
          <w:b/>
          <w:sz w:val="32"/>
          <w:szCs w:val="32"/>
        </w:rPr>
        <w:t xml:space="preserve"> o građanskim i političkim pravima</w:t>
      </w:r>
      <w:r w:rsidRPr="00EB0BD9">
        <w:rPr>
          <w:rFonts w:ascii="Times New Roman" w:hAnsi="Times New Roman" w:cs="Times New Roman"/>
          <w:b/>
          <w:sz w:val="32"/>
          <w:szCs w:val="32"/>
        </w:rPr>
        <w:t xml:space="preserve"> </w:t>
      </w:r>
    </w:p>
    <w:p w14:paraId="010DC9AF" w14:textId="77777777" w:rsidR="00BE61B9" w:rsidRDefault="00BE61B9" w:rsidP="008B7E11">
      <w:pPr>
        <w:pStyle w:val="NoSpacing"/>
        <w:jc w:val="both"/>
        <w:rPr>
          <w:rFonts w:ascii="Times New Roman" w:hAnsi="Times New Roman" w:cs="Times New Roman"/>
          <w:sz w:val="24"/>
          <w:szCs w:val="24"/>
        </w:rPr>
      </w:pPr>
    </w:p>
    <w:p w14:paraId="08FEEB76" w14:textId="77777777" w:rsidR="00BE61B9" w:rsidRDefault="00BE61B9" w:rsidP="008B7E11">
      <w:pPr>
        <w:pStyle w:val="NoSpacing"/>
        <w:jc w:val="both"/>
        <w:rPr>
          <w:rFonts w:ascii="Times New Roman" w:hAnsi="Times New Roman" w:cs="Times New Roman"/>
          <w:sz w:val="24"/>
          <w:szCs w:val="24"/>
        </w:rPr>
      </w:pPr>
    </w:p>
    <w:p w14:paraId="369BB9C7" w14:textId="77777777" w:rsidR="00BE61B9" w:rsidRDefault="00BE61B9" w:rsidP="008B7E11">
      <w:pPr>
        <w:pStyle w:val="NoSpacing"/>
        <w:jc w:val="both"/>
        <w:rPr>
          <w:rFonts w:ascii="Times New Roman" w:hAnsi="Times New Roman" w:cs="Times New Roman"/>
          <w:sz w:val="24"/>
          <w:szCs w:val="24"/>
        </w:rPr>
      </w:pPr>
    </w:p>
    <w:p w14:paraId="0F32D735" w14:textId="77777777" w:rsidR="00BE61B9" w:rsidRDefault="00BE61B9" w:rsidP="008B7E11">
      <w:pPr>
        <w:pStyle w:val="NoSpacing"/>
        <w:jc w:val="both"/>
        <w:rPr>
          <w:rFonts w:ascii="Times New Roman" w:hAnsi="Times New Roman" w:cs="Times New Roman"/>
          <w:sz w:val="24"/>
          <w:szCs w:val="24"/>
        </w:rPr>
      </w:pPr>
    </w:p>
    <w:p w14:paraId="2C76C833" w14:textId="77777777" w:rsidR="00BE61B9" w:rsidRDefault="00BE61B9" w:rsidP="008B7E11">
      <w:pPr>
        <w:pStyle w:val="NoSpacing"/>
        <w:jc w:val="both"/>
        <w:rPr>
          <w:rFonts w:ascii="Times New Roman" w:hAnsi="Times New Roman" w:cs="Times New Roman"/>
          <w:sz w:val="24"/>
          <w:szCs w:val="24"/>
        </w:rPr>
      </w:pPr>
    </w:p>
    <w:p w14:paraId="63EB0BFD" w14:textId="77777777" w:rsidR="00BE61B9" w:rsidRDefault="00BE61B9" w:rsidP="008B7E11">
      <w:pPr>
        <w:pStyle w:val="NoSpacing"/>
        <w:jc w:val="both"/>
        <w:rPr>
          <w:rFonts w:ascii="Times New Roman" w:hAnsi="Times New Roman" w:cs="Times New Roman"/>
          <w:sz w:val="24"/>
          <w:szCs w:val="24"/>
        </w:rPr>
      </w:pPr>
    </w:p>
    <w:p w14:paraId="4B37E358" w14:textId="77777777" w:rsidR="00BE61B9" w:rsidRDefault="00BE61B9" w:rsidP="008B7E11">
      <w:pPr>
        <w:pStyle w:val="NoSpacing"/>
        <w:jc w:val="both"/>
        <w:rPr>
          <w:rFonts w:ascii="Times New Roman" w:hAnsi="Times New Roman" w:cs="Times New Roman"/>
          <w:sz w:val="24"/>
          <w:szCs w:val="24"/>
        </w:rPr>
      </w:pPr>
    </w:p>
    <w:p w14:paraId="3A19792A" w14:textId="77777777" w:rsidR="00BE61B9" w:rsidRDefault="00BE61B9" w:rsidP="008B7E11">
      <w:pPr>
        <w:pStyle w:val="NoSpacing"/>
        <w:jc w:val="both"/>
        <w:rPr>
          <w:rFonts w:ascii="Times New Roman" w:hAnsi="Times New Roman" w:cs="Times New Roman"/>
          <w:sz w:val="24"/>
          <w:szCs w:val="24"/>
        </w:rPr>
      </w:pPr>
    </w:p>
    <w:p w14:paraId="7E4A240F" w14:textId="77777777" w:rsidR="00BE61B9" w:rsidRDefault="00BE61B9" w:rsidP="008B7E11">
      <w:pPr>
        <w:pStyle w:val="NoSpacing"/>
        <w:jc w:val="both"/>
        <w:rPr>
          <w:rFonts w:ascii="Times New Roman" w:hAnsi="Times New Roman" w:cs="Times New Roman"/>
          <w:sz w:val="24"/>
          <w:szCs w:val="24"/>
        </w:rPr>
      </w:pPr>
    </w:p>
    <w:p w14:paraId="7D56518D" w14:textId="77777777" w:rsidR="00BE61B9" w:rsidRDefault="00BE61B9" w:rsidP="008B7E11">
      <w:pPr>
        <w:pStyle w:val="NoSpacing"/>
        <w:jc w:val="both"/>
        <w:rPr>
          <w:rFonts w:ascii="Times New Roman" w:hAnsi="Times New Roman" w:cs="Times New Roman"/>
          <w:sz w:val="24"/>
          <w:szCs w:val="24"/>
        </w:rPr>
      </w:pPr>
    </w:p>
    <w:p w14:paraId="73838308" w14:textId="77777777" w:rsidR="00BE61B9" w:rsidRDefault="00BE61B9" w:rsidP="008B7E11">
      <w:pPr>
        <w:pStyle w:val="NoSpacing"/>
        <w:jc w:val="both"/>
        <w:rPr>
          <w:rFonts w:ascii="Times New Roman" w:hAnsi="Times New Roman" w:cs="Times New Roman"/>
          <w:sz w:val="24"/>
          <w:szCs w:val="24"/>
        </w:rPr>
      </w:pPr>
    </w:p>
    <w:p w14:paraId="1746D101" w14:textId="77777777" w:rsidR="00BE61B9" w:rsidRDefault="00BE61B9" w:rsidP="008B7E11">
      <w:pPr>
        <w:pStyle w:val="NoSpacing"/>
        <w:jc w:val="both"/>
        <w:rPr>
          <w:rFonts w:ascii="Times New Roman" w:hAnsi="Times New Roman" w:cs="Times New Roman"/>
          <w:sz w:val="24"/>
          <w:szCs w:val="24"/>
        </w:rPr>
      </w:pPr>
    </w:p>
    <w:p w14:paraId="12CCDA06" w14:textId="77777777" w:rsidR="00BE61B9" w:rsidRDefault="00BE61B9" w:rsidP="008B7E11">
      <w:pPr>
        <w:pStyle w:val="NoSpacing"/>
        <w:jc w:val="both"/>
        <w:rPr>
          <w:rFonts w:ascii="Times New Roman" w:hAnsi="Times New Roman" w:cs="Times New Roman"/>
          <w:sz w:val="24"/>
          <w:szCs w:val="24"/>
        </w:rPr>
      </w:pPr>
    </w:p>
    <w:p w14:paraId="57D4D6AB" w14:textId="77777777" w:rsidR="00BE61B9" w:rsidRDefault="00BE61B9" w:rsidP="008B7E11">
      <w:pPr>
        <w:pStyle w:val="NoSpacing"/>
        <w:jc w:val="both"/>
        <w:rPr>
          <w:rFonts w:ascii="Times New Roman" w:hAnsi="Times New Roman" w:cs="Times New Roman"/>
          <w:sz w:val="24"/>
          <w:szCs w:val="24"/>
        </w:rPr>
      </w:pPr>
    </w:p>
    <w:p w14:paraId="1B3C4AB2" w14:textId="77777777" w:rsidR="00BE61B9" w:rsidRDefault="00BE61B9" w:rsidP="008B7E11">
      <w:pPr>
        <w:pStyle w:val="NoSpacing"/>
        <w:jc w:val="both"/>
        <w:rPr>
          <w:rFonts w:ascii="Times New Roman" w:hAnsi="Times New Roman" w:cs="Times New Roman"/>
          <w:sz w:val="24"/>
          <w:szCs w:val="24"/>
        </w:rPr>
      </w:pPr>
    </w:p>
    <w:p w14:paraId="730A49B4" w14:textId="77777777" w:rsidR="00BE61B9" w:rsidRDefault="00BE61B9" w:rsidP="008B7E11">
      <w:pPr>
        <w:pStyle w:val="NoSpacing"/>
        <w:jc w:val="both"/>
        <w:rPr>
          <w:rFonts w:ascii="Times New Roman" w:hAnsi="Times New Roman" w:cs="Times New Roman"/>
          <w:sz w:val="24"/>
          <w:szCs w:val="24"/>
        </w:rPr>
      </w:pPr>
    </w:p>
    <w:p w14:paraId="6CBA83B0" w14:textId="77777777" w:rsidR="00840A03" w:rsidRDefault="00840A03" w:rsidP="008B7E11">
      <w:pPr>
        <w:pStyle w:val="NoSpacing"/>
        <w:jc w:val="both"/>
        <w:rPr>
          <w:rFonts w:ascii="Times New Roman" w:hAnsi="Times New Roman" w:cs="Times New Roman"/>
          <w:sz w:val="24"/>
          <w:szCs w:val="24"/>
        </w:rPr>
      </w:pPr>
    </w:p>
    <w:p w14:paraId="4A5AD62C" w14:textId="77777777" w:rsidR="00840A03" w:rsidRDefault="00840A03" w:rsidP="008B7E11">
      <w:pPr>
        <w:pStyle w:val="NoSpacing"/>
        <w:jc w:val="both"/>
        <w:rPr>
          <w:rFonts w:ascii="Times New Roman" w:hAnsi="Times New Roman" w:cs="Times New Roman"/>
          <w:sz w:val="24"/>
          <w:szCs w:val="24"/>
        </w:rPr>
      </w:pPr>
    </w:p>
    <w:p w14:paraId="19D72ABB" w14:textId="77777777" w:rsidR="00BE61B9" w:rsidRDefault="00840A03" w:rsidP="008B7E11">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E8F0C1E" w14:textId="77777777" w:rsidR="00BE61B9" w:rsidRDefault="00230627" w:rsidP="00840A03">
      <w:pPr>
        <w:pStyle w:val="NoSpacing"/>
        <w:jc w:val="center"/>
        <w:rPr>
          <w:rFonts w:ascii="Times New Roman" w:hAnsi="Times New Roman" w:cs="Times New Roman"/>
          <w:sz w:val="24"/>
          <w:szCs w:val="24"/>
        </w:rPr>
      </w:pPr>
      <w:r>
        <w:rPr>
          <w:rFonts w:ascii="Times New Roman" w:hAnsi="Times New Roman" w:cs="Times New Roman"/>
          <w:sz w:val="24"/>
          <w:szCs w:val="24"/>
        </w:rPr>
        <w:t>Veljača</w:t>
      </w:r>
      <w:r w:rsidR="00BD38FF">
        <w:rPr>
          <w:rFonts w:ascii="Times New Roman" w:hAnsi="Times New Roman" w:cs="Times New Roman"/>
          <w:sz w:val="24"/>
          <w:szCs w:val="24"/>
        </w:rPr>
        <w:t xml:space="preserve"> 2022</w:t>
      </w:r>
      <w:r w:rsidR="00840A03">
        <w:rPr>
          <w:rFonts w:ascii="Times New Roman" w:hAnsi="Times New Roman" w:cs="Times New Roman"/>
          <w:sz w:val="24"/>
          <w:szCs w:val="24"/>
        </w:rPr>
        <w:t>. godine</w:t>
      </w:r>
    </w:p>
    <w:p w14:paraId="00D0BFFB" w14:textId="77777777" w:rsidR="00637B4F" w:rsidRDefault="00637B4F" w:rsidP="008B7E11">
      <w:pPr>
        <w:pStyle w:val="NoSpacing"/>
        <w:jc w:val="both"/>
        <w:rPr>
          <w:rFonts w:ascii="Times New Roman" w:hAnsi="Times New Roman" w:cs="Times New Roman"/>
          <w:sz w:val="24"/>
          <w:szCs w:val="24"/>
          <w:u w:val="single"/>
        </w:rPr>
      </w:pPr>
    </w:p>
    <w:p w14:paraId="6361B502" w14:textId="77777777" w:rsidR="00637B4F" w:rsidRDefault="00637B4F" w:rsidP="008B7E11">
      <w:pPr>
        <w:pStyle w:val="NoSpacing"/>
        <w:jc w:val="both"/>
        <w:rPr>
          <w:rFonts w:ascii="Times New Roman" w:hAnsi="Times New Roman" w:cs="Times New Roman"/>
          <w:sz w:val="24"/>
          <w:szCs w:val="24"/>
          <w:u w:val="single"/>
        </w:rPr>
      </w:pPr>
    </w:p>
    <w:p w14:paraId="3669E9BE" w14:textId="77777777" w:rsidR="00EB0BD9" w:rsidRDefault="00EB0BD9" w:rsidP="008B7E11">
      <w:pPr>
        <w:pStyle w:val="NoSpacing"/>
        <w:jc w:val="both"/>
        <w:rPr>
          <w:rFonts w:ascii="Times New Roman" w:hAnsi="Times New Roman" w:cs="Times New Roman"/>
          <w:sz w:val="24"/>
          <w:szCs w:val="24"/>
          <w:u w:val="single"/>
        </w:rPr>
      </w:pPr>
    </w:p>
    <w:sdt>
      <w:sdtPr>
        <w:rPr>
          <w:rFonts w:ascii="Arial" w:eastAsia="Calibri" w:hAnsi="Arial" w:cs="Times New Roman"/>
          <w:b w:val="0"/>
          <w:bCs w:val="0"/>
          <w:szCs w:val="20"/>
        </w:rPr>
        <w:id w:val="-156308140"/>
        <w:docPartObj>
          <w:docPartGallery w:val="Table of Contents"/>
          <w:docPartUnique/>
        </w:docPartObj>
      </w:sdtPr>
      <w:sdtEndPr/>
      <w:sdtContent>
        <w:p w14:paraId="1838DF10" w14:textId="77777777" w:rsidR="00F804D4" w:rsidRPr="0056327F" w:rsidRDefault="00F804D4">
          <w:pPr>
            <w:pStyle w:val="TOCHeading"/>
            <w:rPr>
              <w:rFonts w:cs="Times New Roman"/>
              <w:szCs w:val="24"/>
            </w:rPr>
          </w:pPr>
          <w:r w:rsidRPr="0056327F">
            <w:rPr>
              <w:rFonts w:cs="Times New Roman"/>
              <w:szCs w:val="24"/>
            </w:rPr>
            <w:t>Sadržaj</w:t>
          </w:r>
        </w:p>
        <w:p w14:paraId="58D235C3" w14:textId="77777777" w:rsidR="00F804D4" w:rsidRPr="0056327F" w:rsidRDefault="00F804D4">
          <w:pPr>
            <w:pStyle w:val="TOC1"/>
            <w:tabs>
              <w:tab w:val="right" w:leader="dot" w:pos="9062"/>
            </w:tabs>
            <w:rPr>
              <w:rFonts w:ascii="Times New Roman" w:hAnsi="Times New Roman" w:cs="Times New Roman"/>
              <w:noProof/>
              <w:sz w:val="24"/>
              <w:szCs w:val="24"/>
            </w:rPr>
          </w:pPr>
          <w:r w:rsidRPr="0056327F">
            <w:rPr>
              <w:rFonts w:ascii="Times New Roman" w:hAnsi="Times New Roman" w:cs="Times New Roman"/>
              <w:sz w:val="24"/>
              <w:szCs w:val="24"/>
            </w:rPr>
            <w:fldChar w:fldCharType="begin"/>
          </w:r>
          <w:r w:rsidRPr="0056327F">
            <w:rPr>
              <w:rFonts w:ascii="Times New Roman" w:hAnsi="Times New Roman" w:cs="Times New Roman"/>
              <w:sz w:val="24"/>
              <w:szCs w:val="24"/>
            </w:rPr>
            <w:instrText xml:space="preserve"> TOC \o "1-3" \h \z \u </w:instrText>
          </w:r>
          <w:r w:rsidRPr="0056327F">
            <w:rPr>
              <w:rFonts w:ascii="Times New Roman" w:hAnsi="Times New Roman" w:cs="Times New Roman"/>
              <w:sz w:val="24"/>
              <w:szCs w:val="24"/>
            </w:rPr>
            <w:fldChar w:fldCharType="separate"/>
          </w:r>
          <w:hyperlink w:anchor="_Toc90979701" w:history="1">
            <w:r w:rsidRPr="0056327F">
              <w:rPr>
                <w:rStyle w:val="Hyperlink"/>
                <w:rFonts w:ascii="Times New Roman" w:hAnsi="Times New Roman" w:cs="Times New Roman"/>
                <w:noProof/>
                <w:sz w:val="24"/>
                <w:szCs w:val="24"/>
              </w:rPr>
              <w:t>Popis kratica</w:t>
            </w:r>
            <w:r w:rsidRPr="0056327F">
              <w:rPr>
                <w:rFonts w:ascii="Times New Roman" w:hAnsi="Times New Roman" w:cs="Times New Roman"/>
                <w:noProof/>
                <w:webHidden/>
                <w:sz w:val="24"/>
                <w:szCs w:val="24"/>
              </w:rPr>
              <w:tab/>
            </w:r>
            <w:r w:rsidRPr="0056327F">
              <w:rPr>
                <w:rFonts w:ascii="Times New Roman" w:hAnsi="Times New Roman" w:cs="Times New Roman"/>
                <w:noProof/>
                <w:webHidden/>
                <w:sz w:val="24"/>
                <w:szCs w:val="24"/>
              </w:rPr>
              <w:fldChar w:fldCharType="begin"/>
            </w:r>
            <w:r w:rsidRPr="0056327F">
              <w:rPr>
                <w:rFonts w:ascii="Times New Roman" w:hAnsi="Times New Roman" w:cs="Times New Roman"/>
                <w:noProof/>
                <w:webHidden/>
                <w:sz w:val="24"/>
                <w:szCs w:val="24"/>
              </w:rPr>
              <w:instrText xml:space="preserve"> PAGEREF _Toc90979701 \h </w:instrText>
            </w:r>
            <w:r w:rsidRPr="0056327F">
              <w:rPr>
                <w:rFonts w:ascii="Times New Roman" w:hAnsi="Times New Roman" w:cs="Times New Roman"/>
                <w:noProof/>
                <w:webHidden/>
                <w:sz w:val="24"/>
                <w:szCs w:val="24"/>
              </w:rPr>
            </w:r>
            <w:r w:rsidRPr="0056327F">
              <w:rPr>
                <w:rFonts w:ascii="Times New Roman" w:hAnsi="Times New Roman" w:cs="Times New Roman"/>
                <w:noProof/>
                <w:webHidden/>
                <w:sz w:val="24"/>
                <w:szCs w:val="24"/>
              </w:rPr>
              <w:fldChar w:fldCharType="separate"/>
            </w:r>
            <w:r w:rsidRPr="0056327F">
              <w:rPr>
                <w:rFonts w:ascii="Times New Roman" w:hAnsi="Times New Roman" w:cs="Times New Roman"/>
                <w:noProof/>
                <w:webHidden/>
                <w:sz w:val="24"/>
                <w:szCs w:val="24"/>
              </w:rPr>
              <w:t>4</w:t>
            </w:r>
            <w:r w:rsidRPr="0056327F">
              <w:rPr>
                <w:rFonts w:ascii="Times New Roman" w:hAnsi="Times New Roman" w:cs="Times New Roman"/>
                <w:noProof/>
                <w:webHidden/>
                <w:sz w:val="24"/>
                <w:szCs w:val="24"/>
              </w:rPr>
              <w:fldChar w:fldCharType="end"/>
            </w:r>
          </w:hyperlink>
        </w:p>
        <w:p w14:paraId="13656896" w14:textId="77777777" w:rsidR="00F804D4" w:rsidRPr="0056327F" w:rsidRDefault="00E5183F">
          <w:pPr>
            <w:pStyle w:val="TOC1"/>
            <w:tabs>
              <w:tab w:val="right" w:leader="dot" w:pos="9062"/>
            </w:tabs>
            <w:rPr>
              <w:rFonts w:ascii="Times New Roman" w:hAnsi="Times New Roman" w:cs="Times New Roman"/>
              <w:noProof/>
              <w:sz w:val="24"/>
              <w:szCs w:val="24"/>
            </w:rPr>
          </w:pPr>
          <w:hyperlink w:anchor="_Toc90979702" w:history="1">
            <w:r w:rsidR="00F804D4" w:rsidRPr="0056327F">
              <w:rPr>
                <w:rStyle w:val="Hyperlink"/>
                <w:rFonts w:ascii="Times New Roman" w:hAnsi="Times New Roman" w:cs="Times New Roman"/>
                <w:noProof/>
                <w:sz w:val="24"/>
                <w:szCs w:val="24"/>
              </w:rPr>
              <w:t>A. Opće informacije o situaciji u vezi s ljudskim pravima iz nacionalne perspektive, uključujući nove mjere i događaje povezane s provedbom Pakta</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_Toc90979702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5</w:t>
            </w:r>
            <w:r w:rsidR="00F804D4" w:rsidRPr="0056327F">
              <w:rPr>
                <w:rFonts w:ascii="Times New Roman" w:hAnsi="Times New Roman" w:cs="Times New Roman"/>
                <w:noProof/>
                <w:webHidden/>
                <w:sz w:val="24"/>
                <w:szCs w:val="24"/>
              </w:rPr>
              <w:fldChar w:fldCharType="end"/>
            </w:r>
          </w:hyperlink>
        </w:p>
        <w:p w14:paraId="346A07CD"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03" w:history="1">
            <w:r w:rsidR="00F804D4" w:rsidRPr="0056327F">
              <w:rPr>
                <w:rStyle w:val="Hyperlink"/>
                <w:rFonts w:ascii="Times New Roman" w:hAnsi="Times New Roman" w:cs="Times New Roman"/>
                <w:noProof/>
                <w:sz w:val="24"/>
                <w:szCs w:val="24"/>
              </w:rPr>
              <w:t>Odgovor na pitanje br. 1.</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_Toc90979703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5</w:t>
            </w:r>
            <w:r w:rsidR="00F804D4" w:rsidRPr="0056327F">
              <w:rPr>
                <w:rFonts w:ascii="Times New Roman" w:hAnsi="Times New Roman" w:cs="Times New Roman"/>
                <w:noProof/>
                <w:webHidden/>
                <w:sz w:val="24"/>
                <w:szCs w:val="24"/>
              </w:rPr>
              <w:fldChar w:fldCharType="end"/>
            </w:r>
          </w:hyperlink>
        </w:p>
        <w:p w14:paraId="62BA1DFC"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04" w:history="1">
            <w:r w:rsidR="00F804D4" w:rsidRPr="0056327F">
              <w:rPr>
                <w:rStyle w:val="Hyperlink"/>
                <w:rFonts w:ascii="Times New Roman" w:hAnsi="Times New Roman" w:cs="Times New Roman"/>
                <w:noProof/>
                <w:sz w:val="24"/>
                <w:szCs w:val="24"/>
              </w:rPr>
              <w:t>Odgovor na pitanje br. 2.</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_Toc90979704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5</w:t>
            </w:r>
            <w:r w:rsidR="00F804D4" w:rsidRPr="0056327F">
              <w:rPr>
                <w:rFonts w:ascii="Times New Roman" w:hAnsi="Times New Roman" w:cs="Times New Roman"/>
                <w:noProof/>
                <w:webHidden/>
                <w:sz w:val="24"/>
                <w:szCs w:val="24"/>
              </w:rPr>
              <w:fldChar w:fldCharType="end"/>
            </w:r>
          </w:hyperlink>
        </w:p>
        <w:p w14:paraId="191D3693" w14:textId="77777777" w:rsidR="00F804D4" w:rsidRPr="0056327F" w:rsidRDefault="00E5183F">
          <w:pPr>
            <w:pStyle w:val="TOC1"/>
            <w:tabs>
              <w:tab w:val="right" w:leader="dot" w:pos="9062"/>
            </w:tabs>
            <w:rPr>
              <w:rFonts w:ascii="Times New Roman" w:hAnsi="Times New Roman" w:cs="Times New Roman"/>
              <w:noProof/>
              <w:sz w:val="24"/>
              <w:szCs w:val="24"/>
            </w:rPr>
          </w:pPr>
          <w:hyperlink w:anchor="_Toc90979705" w:history="1">
            <w:r w:rsidR="00F804D4" w:rsidRPr="0056327F">
              <w:rPr>
                <w:rStyle w:val="Hyperlink"/>
                <w:rFonts w:ascii="Times New Roman" w:eastAsiaTheme="minorHAnsi" w:hAnsi="Times New Roman" w:cs="Times New Roman"/>
                <w:noProof/>
                <w:sz w:val="24"/>
                <w:szCs w:val="24"/>
                <w:lang w:eastAsia="en-US"/>
              </w:rPr>
              <w:t>B. Specifične informacije o provedbi članaka 1.-27. Pakta, posebno s obzirom na prethodne preporuke Odbora</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_Toc90979705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6</w:t>
            </w:r>
            <w:r w:rsidR="00F804D4" w:rsidRPr="0056327F">
              <w:rPr>
                <w:rFonts w:ascii="Times New Roman" w:hAnsi="Times New Roman" w:cs="Times New Roman"/>
                <w:noProof/>
                <w:webHidden/>
                <w:sz w:val="24"/>
                <w:szCs w:val="24"/>
              </w:rPr>
              <w:fldChar w:fldCharType="end"/>
            </w:r>
          </w:hyperlink>
        </w:p>
        <w:p w14:paraId="10C359B5" w14:textId="77777777" w:rsidR="00F804D4" w:rsidRPr="0056327F" w:rsidRDefault="00E5183F">
          <w:pPr>
            <w:pStyle w:val="TOC2"/>
            <w:tabs>
              <w:tab w:val="right" w:leader="dot" w:pos="9062"/>
            </w:tabs>
            <w:rPr>
              <w:rFonts w:ascii="Times New Roman" w:hAnsi="Times New Roman" w:cs="Times New Roman"/>
              <w:noProof/>
              <w:sz w:val="24"/>
              <w:szCs w:val="24"/>
            </w:rPr>
          </w:pPr>
          <w:hyperlink w:anchor="_Toc90979706" w:history="1">
            <w:r w:rsidR="00F804D4" w:rsidRPr="0056327F">
              <w:rPr>
                <w:rStyle w:val="Hyperlink"/>
                <w:rFonts w:ascii="Times New Roman" w:eastAsiaTheme="minorHAnsi" w:hAnsi="Times New Roman" w:cs="Times New Roman"/>
                <w:noProof/>
                <w:sz w:val="24"/>
                <w:szCs w:val="24"/>
                <w:lang w:eastAsia="en-US"/>
              </w:rPr>
              <w:t>Ustavni i zakonodavni okvir unutar kojeg se provodi Pakt (članak 2. MPGPP-a)</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_Toc90979706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6</w:t>
            </w:r>
            <w:r w:rsidR="00F804D4" w:rsidRPr="0056327F">
              <w:rPr>
                <w:rFonts w:ascii="Times New Roman" w:hAnsi="Times New Roman" w:cs="Times New Roman"/>
                <w:noProof/>
                <w:webHidden/>
                <w:sz w:val="24"/>
                <w:szCs w:val="24"/>
              </w:rPr>
              <w:fldChar w:fldCharType="end"/>
            </w:r>
          </w:hyperlink>
        </w:p>
        <w:p w14:paraId="31551FFD"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07" w:history="1">
            <w:r w:rsidR="00F804D4" w:rsidRPr="0056327F">
              <w:rPr>
                <w:rStyle w:val="Hyperlink"/>
                <w:rFonts w:ascii="Times New Roman" w:hAnsi="Times New Roman" w:cs="Times New Roman"/>
                <w:noProof/>
                <w:sz w:val="24"/>
                <w:szCs w:val="24"/>
              </w:rPr>
              <w:t>Odgovor na pitanje br. 3.</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_Toc90979707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6</w:t>
            </w:r>
            <w:r w:rsidR="00F804D4" w:rsidRPr="0056327F">
              <w:rPr>
                <w:rFonts w:ascii="Times New Roman" w:hAnsi="Times New Roman" w:cs="Times New Roman"/>
                <w:noProof/>
                <w:webHidden/>
                <w:sz w:val="24"/>
                <w:szCs w:val="24"/>
              </w:rPr>
              <w:fldChar w:fldCharType="end"/>
            </w:r>
          </w:hyperlink>
        </w:p>
        <w:p w14:paraId="29B8FF55" w14:textId="77777777" w:rsidR="00F804D4" w:rsidRPr="0056327F" w:rsidRDefault="00E5183F">
          <w:pPr>
            <w:pStyle w:val="TOC2"/>
            <w:tabs>
              <w:tab w:val="right" w:leader="dot" w:pos="9062"/>
            </w:tabs>
            <w:rPr>
              <w:rFonts w:ascii="Times New Roman" w:hAnsi="Times New Roman" w:cs="Times New Roman"/>
              <w:noProof/>
              <w:sz w:val="24"/>
              <w:szCs w:val="24"/>
            </w:rPr>
          </w:pPr>
          <w:hyperlink w:anchor="_Toc90979708" w:history="1">
            <w:r w:rsidR="00F804D4" w:rsidRPr="0056327F">
              <w:rPr>
                <w:rStyle w:val="Hyperlink"/>
                <w:rFonts w:ascii="Times New Roman" w:eastAsia="Times New Roman" w:hAnsi="Times New Roman" w:cs="Times New Roman"/>
                <w:noProof/>
                <w:sz w:val="24"/>
                <w:szCs w:val="24"/>
              </w:rPr>
              <w:t>Mjere za borbu protiv korupcije (članci 2. i 25. MPGPP-a)</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_Toc90979708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7</w:t>
            </w:r>
            <w:r w:rsidR="00F804D4" w:rsidRPr="0056327F">
              <w:rPr>
                <w:rFonts w:ascii="Times New Roman" w:hAnsi="Times New Roman" w:cs="Times New Roman"/>
                <w:noProof/>
                <w:webHidden/>
                <w:sz w:val="24"/>
                <w:szCs w:val="24"/>
              </w:rPr>
              <w:fldChar w:fldCharType="end"/>
            </w:r>
          </w:hyperlink>
        </w:p>
        <w:p w14:paraId="3928323A"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09" w:history="1">
            <w:r w:rsidR="00F804D4" w:rsidRPr="0056327F">
              <w:rPr>
                <w:rStyle w:val="Hyperlink"/>
                <w:rFonts w:ascii="Times New Roman" w:eastAsia="Times New Roman" w:hAnsi="Times New Roman" w:cs="Times New Roman"/>
                <w:noProof/>
                <w:sz w:val="24"/>
                <w:szCs w:val="24"/>
              </w:rPr>
              <w:t>Odgovor na pitanje br. 4.</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_Toc90979709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7</w:t>
            </w:r>
            <w:r w:rsidR="00F804D4" w:rsidRPr="0056327F">
              <w:rPr>
                <w:rFonts w:ascii="Times New Roman" w:hAnsi="Times New Roman" w:cs="Times New Roman"/>
                <w:noProof/>
                <w:webHidden/>
                <w:sz w:val="24"/>
                <w:szCs w:val="24"/>
              </w:rPr>
              <w:fldChar w:fldCharType="end"/>
            </w:r>
          </w:hyperlink>
        </w:p>
        <w:p w14:paraId="561BA672" w14:textId="77777777" w:rsidR="00F804D4" w:rsidRPr="0056327F" w:rsidRDefault="00E5183F">
          <w:pPr>
            <w:pStyle w:val="TOC2"/>
            <w:tabs>
              <w:tab w:val="right" w:leader="dot" w:pos="9062"/>
            </w:tabs>
            <w:rPr>
              <w:rFonts w:ascii="Times New Roman" w:hAnsi="Times New Roman" w:cs="Times New Roman"/>
              <w:noProof/>
              <w:sz w:val="24"/>
              <w:szCs w:val="24"/>
            </w:rPr>
          </w:pPr>
          <w:hyperlink w:anchor="_Toc90979710" w:history="1">
            <w:r w:rsidR="00F804D4" w:rsidRPr="0056327F">
              <w:rPr>
                <w:rStyle w:val="Hyperlink"/>
                <w:rFonts w:ascii="Times New Roman" w:hAnsi="Times New Roman" w:cs="Times New Roman"/>
                <w:noProof/>
                <w:sz w:val="24"/>
                <w:szCs w:val="24"/>
              </w:rPr>
              <w:t>Odgovornost za kršenja ljudskih prava u prošlosti (članci 2., 6., 7., 14. i 16. MPGPP-a)</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_Toc90979710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8</w:t>
            </w:r>
            <w:r w:rsidR="00F804D4" w:rsidRPr="0056327F">
              <w:rPr>
                <w:rFonts w:ascii="Times New Roman" w:hAnsi="Times New Roman" w:cs="Times New Roman"/>
                <w:noProof/>
                <w:webHidden/>
                <w:sz w:val="24"/>
                <w:szCs w:val="24"/>
              </w:rPr>
              <w:fldChar w:fldCharType="end"/>
            </w:r>
          </w:hyperlink>
        </w:p>
        <w:p w14:paraId="7DCD5946"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11" w:history="1">
            <w:r w:rsidR="00F804D4" w:rsidRPr="0056327F">
              <w:rPr>
                <w:rStyle w:val="Hyperlink"/>
                <w:rFonts w:ascii="Times New Roman" w:hAnsi="Times New Roman" w:cs="Times New Roman"/>
                <w:noProof/>
                <w:sz w:val="24"/>
                <w:szCs w:val="24"/>
              </w:rPr>
              <w:t>Odgovor na pitanje br. 5.</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_Toc90979711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8</w:t>
            </w:r>
            <w:r w:rsidR="00F804D4" w:rsidRPr="0056327F">
              <w:rPr>
                <w:rFonts w:ascii="Times New Roman" w:hAnsi="Times New Roman" w:cs="Times New Roman"/>
                <w:noProof/>
                <w:webHidden/>
                <w:sz w:val="24"/>
                <w:szCs w:val="24"/>
              </w:rPr>
              <w:fldChar w:fldCharType="end"/>
            </w:r>
          </w:hyperlink>
        </w:p>
        <w:p w14:paraId="49E6C7EB"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12" w:history="1">
            <w:r w:rsidR="00F804D4" w:rsidRPr="0056327F">
              <w:rPr>
                <w:rStyle w:val="Hyperlink"/>
                <w:rFonts w:ascii="Times New Roman" w:eastAsia="Times New Roman" w:hAnsi="Times New Roman" w:cs="Times New Roman"/>
                <w:noProof/>
                <w:sz w:val="24"/>
                <w:szCs w:val="24"/>
              </w:rPr>
              <w:t>Odgovor na pitanje br. 6.</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_Toc90979712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10</w:t>
            </w:r>
            <w:r w:rsidR="00F804D4" w:rsidRPr="0056327F">
              <w:rPr>
                <w:rFonts w:ascii="Times New Roman" w:hAnsi="Times New Roman" w:cs="Times New Roman"/>
                <w:noProof/>
                <w:webHidden/>
                <w:sz w:val="24"/>
                <w:szCs w:val="24"/>
              </w:rPr>
              <w:fldChar w:fldCharType="end"/>
            </w:r>
          </w:hyperlink>
        </w:p>
        <w:p w14:paraId="35905505" w14:textId="77777777" w:rsidR="00F804D4" w:rsidRPr="0056327F" w:rsidRDefault="00E5183F">
          <w:pPr>
            <w:pStyle w:val="TOC2"/>
            <w:tabs>
              <w:tab w:val="right" w:leader="dot" w:pos="9062"/>
            </w:tabs>
            <w:rPr>
              <w:rFonts w:ascii="Times New Roman" w:hAnsi="Times New Roman" w:cs="Times New Roman"/>
              <w:noProof/>
              <w:sz w:val="24"/>
              <w:szCs w:val="24"/>
            </w:rPr>
          </w:pPr>
          <w:hyperlink w:anchor="_Toc90979713" w:history="1">
            <w:r w:rsidR="00F804D4" w:rsidRPr="0056327F">
              <w:rPr>
                <w:rStyle w:val="Hyperlink"/>
                <w:rFonts w:ascii="Times New Roman" w:eastAsia="Times New Roman" w:hAnsi="Times New Roman" w:cs="Times New Roman"/>
                <w:noProof/>
                <w:sz w:val="24"/>
                <w:szCs w:val="24"/>
              </w:rPr>
              <w:t>Nediskriminacija, prava manjina i zabrana zagovaranja nacionalne, rasne ili vjerske mržnje (članci 2., 20., 26. i 27. MPGPP-a)</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_Toc90979713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11</w:t>
            </w:r>
            <w:r w:rsidR="00F804D4" w:rsidRPr="0056327F">
              <w:rPr>
                <w:rFonts w:ascii="Times New Roman" w:hAnsi="Times New Roman" w:cs="Times New Roman"/>
                <w:noProof/>
                <w:webHidden/>
                <w:sz w:val="24"/>
                <w:szCs w:val="24"/>
              </w:rPr>
              <w:fldChar w:fldCharType="end"/>
            </w:r>
          </w:hyperlink>
        </w:p>
        <w:p w14:paraId="7D1A61B3"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14" w:history="1">
            <w:r w:rsidR="00F804D4" w:rsidRPr="0056327F">
              <w:rPr>
                <w:rStyle w:val="Hyperlink"/>
                <w:rFonts w:ascii="Times New Roman" w:eastAsia="Times New Roman" w:hAnsi="Times New Roman" w:cs="Times New Roman"/>
                <w:noProof/>
                <w:sz w:val="24"/>
                <w:szCs w:val="24"/>
              </w:rPr>
              <w:t>Odgovor na pitanje 7.</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_Toc90979714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11</w:t>
            </w:r>
            <w:r w:rsidR="00F804D4" w:rsidRPr="0056327F">
              <w:rPr>
                <w:rFonts w:ascii="Times New Roman" w:hAnsi="Times New Roman" w:cs="Times New Roman"/>
                <w:noProof/>
                <w:webHidden/>
                <w:sz w:val="24"/>
                <w:szCs w:val="24"/>
              </w:rPr>
              <w:fldChar w:fldCharType="end"/>
            </w:r>
          </w:hyperlink>
        </w:p>
        <w:p w14:paraId="78231BC4"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15" w:history="1">
            <w:r w:rsidR="00F804D4" w:rsidRPr="0056327F">
              <w:rPr>
                <w:rStyle w:val="Hyperlink"/>
                <w:rFonts w:ascii="Times New Roman" w:eastAsiaTheme="minorHAnsi" w:hAnsi="Times New Roman" w:cs="Times New Roman"/>
                <w:noProof/>
                <w:sz w:val="24"/>
                <w:szCs w:val="24"/>
                <w:lang w:eastAsia="en-US"/>
              </w:rPr>
              <w:t>Odgovor na pitanje br. 8.</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_Toc90979715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15</w:t>
            </w:r>
            <w:r w:rsidR="00F804D4" w:rsidRPr="0056327F">
              <w:rPr>
                <w:rFonts w:ascii="Times New Roman" w:hAnsi="Times New Roman" w:cs="Times New Roman"/>
                <w:noProof/>
                <w:webHidden/>
                <w:sz w:val="24"/>
                <w:szCs w:val="24"/>
              </w:rPr>
              <w:fldChar w:fldCharType="end"/>
            </w:r>
          </w:hyperlink>
        </w:p>
        <w:p w14:paraId="75ED2543"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16" w:history="1">
            <w:r w:rsidR="00F804D4" w:rsidRPr="0056327F">
              <w:rPr>
                <w:rStyle w:val="Hyperlink"/>
                <w:rFonts w:ascii="Times New Roman" w:hAnsi="Times New Roman" w:cs="Times New Roman"/>
                <w:noProof/>
                <w:sz w:val="24"/>
                <w:szCs w:val="24"/>
              </w:rPr>
              <w:t>Odgovor na pitanje br. 9.</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_Toc90979716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16</w:t>
            </w:r>
            <w:r w:rsidR="00F804D4" w:rsidRPr="0056327F">
              <w:rPr>
                <w:rFonts w:ascii="Times New Roman" w:hAnsi="Times New Roman" w:cs="Times New Roman"/>
                <w:noProof/>
                <w:webHidden/>
                <w:sz w:val="24"/>
                <w:szCs w:val="24"/>
              </w:rPr>
              <w:fldChar w:fldCharType="end"/>
            </w:r>
          </w:hyperlink>
        </w:p>
        <w:p w14:paraId="25BB6D4F" w14:textId="77777777" w:rsidR="00F804D4" w:rsidRPr="0056327F" w:rsidRDefault="00E5183F">
          <w:pPr>
            <w:pStyle w:val="TOC2"/>
            <w:tabs>
              <w:tab w:val="right" w:leader="dot" w:pos="9062"/>
            </w:tabs>
            <w:rPr>
              <w:rFonts w:ascii="Times New Roman" w:hAnsi="Times New Roman" w:cs="Times New Roman"/>
              <w:noProof/>
              <w:sz w:val="24"/>
              <w:szCs w:val="24"/>
            </w:rPr>
          </w:pPr>
          <w:hyperlink w:anchor="_Toc90979717" w:history="1">
            <w:r w:rsidR="00F804D4" w:rsidRPr="0056327F">
              <w:rPr>
                <w:rStyle w:val="Hyperlink"/>
                <w:rFonts w:ascii="Times New Roman" w:eastAsiaTheme="minorHAnsi" w:hAnsi="Times New Roman" w:cs="Times New Roman"/>
                <w:noProof/>
                <w:sz w:val="24"/>
                <w:szCs w:val="24"/>
                <w:lang w:eastAsia="en-US"/>
              </w:rPr>
              <w:t>Ravnopravnost muškaraca i žena (članci 2., 3. i 25. MPGPP-a)</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_Toc90979717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19</w:t>
            </w:r>
            <w:r w:rsidR="00F804D4" w:rsidRPr="0056327F">
              <w:rPr>
                <w:rFonts w:ascii="Times New Roman" w:hAnsi="Times New Roman" w:cs="Times New Roman"/>
                <w:noProof/>
                <w:webHidden/>
                <w:sz w:val="24"/>
                <w:szCs w:val="24"/>
              </w:rPr>
              <w:fldChar w:fldCharType="end"/>
            </w:r>
          </w:hyperlink>
        </w:p>
        <w:p w14:paraId="225D2DD1"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18" w:history="1">
            <w:r w:rsidR="00F804D4" w:rsidRPr="0056327F">
              <w:rPr>
                <w:rStyle w:val="Hyperlink"/>
                <w:rFonts w:ascii="Times New Roman" w:hAnsi="Times New Roman" w:cs="Times New Roman"/>
                <w:noProof/>
                <w:sz w:val="24"/>
                <w:szCs w:val="24"/>
              </w:rPr>
              <w:t>Odgovor na pitanje br. 10.</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_Toc90979718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19</w:t>
            </w:r>
            <w:r w:rsidR="00F804D4" w:rsidRPr="0056327F">
              <w:rPr>
                <w:rFonts w:ascii="Times New Roman" w:hAnsi="Times New Roman" w:cs="Times New Roman"/>
                <w:noProof/>
                <w:webHidden/>
                <w:sz w:val="24"/>
                <w:szCs w:val="24"/>
              </w:rPr>
              <w:fldChar w:fldCharType="end"/>
            </w:r>
          </w:hyperlink>
        </w:p>
        <w:p w14:paraId="6BB374A7" w14:textId="77777777" w:rsidR="00F804D4" w:rsidRPr="0056327F" w:rsidRDefault="00E5183F">
          <w:pPr>
            <w:pStyle w:val="TOC2"/>
            <w:tabs>
              <w:tab w:val="right" w:leader="dot" w:pos="9062"/>
            </w:tabs>
            <w:rPr>
              <w:rFonts w:ascii="Times New Roman" w:hAnsi="Times New Roman" w:cs="Times New Roman"/>
              <w:noProof/>
              <w:sz w:val="24"/>
              <w:szCs w:val="24"/>
            </w:rPr>
          </w:pPr>
          <w:hyperlink w:anchor="_Toc90979719" w:history="1">
            <w:r w:rsidR="00F804D4" w:rsidRPr="0056327F">
              <w:rPr>
                <w:rStyle w:val="Hyperlink"/>
                <w:rFonts w:ascii="Times New Roman" w:eastAsiaTheme="minorHAnsi" w:hAnsi="Times New Roman" w:cs="Times New Roman"/>
                <w:noProof/>
                <w:sz w:val="24"/>
                <w:szCs w:val="24"/>
                <w:lang w:eastAsia="en-US"/>
              </w:rPr>
              <w:t>Nasilje nad ženama, uključujući nasilje u obitelji i seksualno nasilje (članci 2., 3., 6., 7. i 26. MPGPP-a)</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_Toc90979719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21</w:t>
            </w:r>
            <w:r w:rsidR="00F804D4" w:rsidRPr="0056327F">
              <w:rPr>
                <w:rFonts w:ascii="Times New Roman" w:hAnsi="Times New Roman" w:cs="Times New Roman"/>
                <w:noProof/>
                <w:webHidden/>
                <w:sz w:val="24"/>
                <w:szCs w:val="24"/>
              </w:rPr>
              <w:fldChar w:fldCharType="end"/>
            </w:r>
          </w:hyperlink>
        </w:p>
        <w:p w14:paraId="5E8F20AE"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20" w:history="1">
            <w:r w:rsidR="00F804D4" w:rsidRPr="0056327F">
              <w:rPr>
                <w:rStyle w:val="Hyperlink"/>
                <w:rFonts w:ascii="Times New Roman" w:hAnsi="Times New Roman" w:cs="Times New Roman"/>
                <w:noProof/>
                <w:sz w:val="24"/>
                <w:szCs w:val="24"/>
              </w:rPr>
              <w:t>Odgovor na pitanje br. 11.</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_Toc90979720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21</w:t>
            </w:r>
            <w:r w:rsidR="00F804D4" w:rsidRPr="0056327F">
              <w:rPr>
                <w:rFonts w:ascii="Times New Roman" w:hAnsi="Times New Roman" w:cs="Times New Roman"/>
                <w:noProof/>
                <w:webHidden/>
                <w:sz w:val="24"/>
                <w:szCs w:val="24"/>
              </w:rPr>
              <w:fldChar w:fldCharType="end"/>
            </w:r>
          </w:hyperlink>
        </w:p>
        <w:p w14:paraId="33E59059" w14:textId="77777777" w:rsidR="00F804D4" w:rsidRPr="0056327F" w:rsidRDefault="00E5183F">
          <w:pPr>
            <w:pStyle w:val="TOC2"/>
            <w:tabs>
              <w:tab w:val="right" w:leader="dot" w:pos="9062"/>
            </w:tabs>
            <w:rPr>
              <w:rFonts w:ascii="Times New Roman" w:hAnsi="Times New Roman" w:cs="Times New Roman"/>
              <w:noProof/>
              <w:sz w:val="24"/>
              <w:szCs w:val="24"/>
            </w:rPr>
          </w:pPr>
          <w:hyperlink w:anchor="_Toc90979721" w:history="1">
            <w:r w:rsidR="00F804D4" w:rsidRPr="0056327F">
              <w:rPr>
                <w:rStyle w:val="Hyperlink"/>
                <w:rFonts w:ascii="Times New Roman" w:hAnsi="Times New Roman" w:cs="Times New Roman"/>
                <w:noProof/>
                <w:sz w:val="24"/>
                <w:szCs w:val="24"/>
                <w:lang w:eastAsia="ar-SA"/>
              </w:rPr>
              <w:t>Prekid trudnoće i reproduktivna prava (članci 2., 3., 6. i 7. MPGPP-a)</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_Toc90979721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24</w:t>
            </w:r>
            <w:r w:rsidR="00F804D4" w:rsidRPr="0056327F">
              <w:rPr>
                <w:rFonts w:ascii="Times New Roman" w:hAnsi="Times New Roman" w:cs="Times New Roman"/>
                <w:noProof/>
                <w:webHidden/>
                <w:sz w:val="24"/>
                <w:szCs w:val="24"/>
              </w:rPr>
              <w:fldChar w:fldCharType="end"/>
            </w:r>
          </w:hyperlink>
        </w:p>
        <w:p w14:paraId="08DF77B5"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22" w:history="1">
            <w:r w:rsidR="00F804D4" w:rsidRPr="0056327F">
              <w:rPr>
                <w:rStyle w:val="Hyperlink"/>
                <w:rFonts w:ascii="Times New Roman" w:hAnsi="Times New Roman" w:cs="Times New Roman"/>
                <w:noProof/>
                <w:sz w:val="24"/>
                <w:szCs w:val="24"/>
              </w:rPr>
              <w:t>Odgovor na pitanje br. 12.</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_Toc90979722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24</w:t>
            </w:r>
            <w:r w:rsidR="00F804D4" w:rsidRPr="0056327F">
              <w:rPr>
                <w:rFonts w:ascii="Times New Roman" w:hAnsi="Times New Roman" w:cs="Times New Roman"/>
                <w:noProof/>
                <w:webHidden/>
                <w:sz w:val="24"/>
                <w:szCs w:val="24"/>
              </w:rPr>
              <w:fldChar w:fldCharType="end"/>
            </w:r>
          </w:hyperlink>
        </w:p>
        <w:p w14:paraId="00001846" w14:textId="77777777" w:rsidR="00F804D4" w:rsidRPr="0056327F" w:rsidRDefault="00E5183F">
          <w:pPr>
            <w:pStyle w:val="TOC2"/>
            <w:tabs>
              <w:tab w:val="right" w:leader="dot" w:pos="9062"/>
            </w:tabs>
            <w:rPr>
              <w:rFonts w:ascii="Times New Roman" w:hAnsi="Times New Roman" w:cs="Times New Roman"/>
              <w:noProof/>
              <w:sz w:val="24"/>
              <w:szCs w:val="24"/>
            </w:rPr>
          </w:pPr>
          <w:hyperlink w:anchor="_Toc90979723" w:history="1">
            <w:r w:rsidR="00F804D4" w:rsidRPr="0056327F">
              <w:rPr>
                <w:rStyle w:val="Hyperlink"/>
                <w:rFonts w:ascii="Times New Roman" w:eastAsia="Times New Roman" w:hAnsi="Times New Roman" w:cs="Times New Roman"/>
                <w:noProof/>
                <w:sz w:val="24"/>
                <w:szCs w:val="24"/>
              </w:rPr>
              <w:t>Zabrana mučenja i drugog okrutnog, nečovječnog ili ponižavajućeg postupanja ili kažnjavanja i postupanja prema osobama lišenim slobode (članci 7. i 10. MPGPP-a)</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_Toc90979723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25</w:t>
            </w:r>
            <w:r w:rsidR="00F804D4" w:rsidRPr="0056327F">
              <w:rPr>
                <w:rFonts w:ascii="Times New Roman" w:hAnsi="Times New Roman" w:cs="Times New Roman"/>
                <w:noProof/>
                <w:webHidden/>
                <w:sz w:val="24"/>
                <w:szCs w:val="24"/>
              </w:rPr>
              <w:fldChar w:fldCharType="end"/>
            </w:r>
          </w:hyperlink>
        </w:p>
        <w:p w14:paraId="1EAFEDC7"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24" w:history="1">
            <w:r w:rsidR="00F804D4" w:rsidRPr="0056327F">
              <w:rPr>
                <w:rStyle w:val="Hyperlink"/>
                <w:rFonts w:ascii="Times New Roman" w:eastAsia="Times New Roman" w:hAnsi="Times New Roman" w:cs="Times New Roman"/>
                <w:noProof/>
                <w:sz w:val="24"/>
                <w:szCs w:val="24"/>
              </w:rPr>
              <w:t>Odgovor na pitanje br. 13.</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_Toc90979724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25</w:t>
            </w:r>
            <w:r w:rsidR="00F804D4" w:rsidRPr="0056327F">
              <w:rPr>
                <w:rFonts w:ascii="Times New Roman" w:hAnsi="Times New Roman" w:cs="Times New Roman"/>
                <w:noProof/>
                <w:webHidden/>
                <w:sz w:val="24"/>
                <w:szCs w:val="24"/>
              </w:rPr>
              <w:fldChar w:fldCharType="end"/>
            </w:r>
          </w:hyperlink>
        </w:p>
        <w:p w14:paraId="5E41B58C" w14:textId="77777777" w:rsidR="00F804D4" w:rsidRPr="0056327F" w:rsidRDefault="00E5183F">
          <w:pPr>
            <w:pStyle w:val="TOC2"/>
            <w:tabs>
              <w:tab w:val="right" w:leader="dot" w:pos="9062"/>
            </w:tabs>
            <w:rPr>
              <w:rFonts w:ascii="Times New Roman" w:hAnsi="Times New Roman" w:cs="Times New Roman"/>
              <w:noProof/>
              <w:sz w:val="24"/>
              <w:szCs w:val="24"/>
            </w:rPr>
          </w:pPr>
          <w:hyperlink w:anchor="_Toc90979725" w:history="1">
            <w:r w:rsidR="00F804D4" w:rsidRPr="0056327F">
              <w:rPr>
                <w:rStyle w:val="Hyperlink"/>
                <w:rFonts w:ascii="Times New Roman" w:eastAsia="Times New Roman" w:hAnsi="Times New Roman" w:cs="Times New Roman"/>
                <w:noProof/>
                <w:sz w:val="24"/>
                <w:szCs w:val="24"/>
              </w:rPr>
              <w:t>Trgovanje ljudima (članak 8. MPGPP-a)</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_Toc90979725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27</w:t>
            </w:r>
            <w:r w:rsidR="00F804D4" w:rsidRPr="0056327F">
              <w:rPr>
                <w:rFonts w:ascii="Times New Roman" w:hAnsi="Times New Roman" w:cs="Times New Roman"/>
                <w:noProof/>
                <w:webHidden/>
                <w:sz w:val="24"/>
                <w:szCs w:val="24"/>
              </w:rPr>
              <w:fldChar w:fldCharType="end"/>
            </w:r>
          </w:hyperlink>
        </w:p>
        <w:p w14:paraId="19DEA3B6"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26" w:history="1">
            <w:r w:rsidR="00F804D4" w:rsidRPr="0056327F">
              <w:rPr>
                <w:rStyle w:val="Hyperlink"/>
                <w:rFonts w:ascii="Times New Roman" w:eastAsia="Times New Roman" w:hAnsi="Times New Roman" w:cs="Times New Roman"/>
                <w:noProof/>
                <w:sz w:val="24"/>
                <w:szCs w:val="24"/>
              </w:rPr>
              <w:t>Odgovor na pitanje br. 14.</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_Toc90979726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27</w:t>
            </w:r>
            <w:r w:rsidR="00F804D4" w:rsidRPr="0056327F">
              <w:rPr>
                <w:rFonts w:ascii="Times New Roman" w:hAnsi="Times New Roman" w:cs="Times New Roman"/>
                <w:noProof/>
                <w:webHidden/>
                <w:sz w:val="24"/>
                <w:szCs w:val="24"/>
              </w:rPr>
              <w:fldChar w:fldCharType="end"/>
            </w:r>
          </w:hyperlink>
        </w:p>
        <w:p w14:paraId="0D3B4D85" w14:textId="77777777" w:rsidR="00F804D4" w:rsidRPr="0056327F" w:rsidRDefault="00E5183F">
          <w:pPr>
            <w:pStyle w:val="TOC2"/>
            <w:tabs>
              <w:tab w:val="right" w:leader="dot" w:pos="9062"/>
            </w:tabs>
            <w:rPr>
              <w:rFonts w:ascii="Times New Roman" w:hAnsi="Times New Roman" w:cs="Times New Roman"/>
              <w:noProof/>
              <w:sz w:val="24"/>
              <w:szCs w:val="24"/>
            </w:rPr>
          </w:pPr>
          <w:hyperlink w:anchor="_Toc90979727" w:history="1">
            <w:r w:rsidR="00F804D4" w:rsidRPr="0056327F">
              <w:rPr>
                <w:rStyle w:val="Hyperlink"/>
                <w:rFonts w:ascii="Times New Roman" w:hAnsi="Times New Roman" w:cs="Times New Roman"/>
                <w:noProof/>
                <w:sz w:val="24"/>
                <w:szCs w:val="24"/>
              </w:rPr>
              <w:t>Izbjeglice, azilanti, povratnici i interno raseljene osobe (članci 7., 13., 14., 17. i 24. (3) MPGPP-a)</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_Toc90979727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30</w:t>
            </w:r>
            <w:r w:rsidR="00F804D4" w:rsidRPr="0056327F">
              <w:rPr>
                <w:rFonts w:ascii="Times New Roman" w:hAnsi="Times New Roman" w:cs="Times New Roman"/>
                <w:noProof/>
                <w:webHidden/>
                <w:sz w:val="24"/>
                <w:szCs w:val="24"/>
              </w:rPr>
              <w:fldChar w:fldCharType="end"/>
            </w:r>
          </w:hyperlink>
        </w:p>
        <w:p w14:paraId="371996F9"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28" w:history="1">
            <w:r w:rsidR="00F804D4" w:rsidRPr="0056327F">
              <w:rPr>
                <w:rStyle w:val="Hyperlink"/>
                <w:rFonts w:ascii="Times New Roman" w:hAnsi="Times New Roman" w:cs="Times New Roman"/>
                <w:noProof/>
                <w:sz w:val="24"/>
                <w:szCs w:val="24"/>
              </w:rPr>
              <w:t>Odgovor na pitanje br. 15.</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_Toc90979728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30</w:t>
            </w:r>
            <w:r w:rsidR="00F804D4" w:rsidRPr="0056327F">
              <w:rPr>
                <w:rFonts w:ascii="Times New Roman" w:hAnsi="Times New Roman" w:cs="Times New Roman"/>
                <w:noProof/>
                <w:webHidden/>
                <w:sz w:val="24"/>
                <w:szCs w:val="24"/>
              </w:rPr>
              <w:fldChar w:fldCharType="end"/>
            </w:r>
          </w:hyperlink>
        </w:p>
        <w:p w14:paraId="6BC19603"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29" w:history="1">
            <w:r w:rsidR="00F804D4" w:rsidRPr="0056327F">
              <w:rPr>
                <w:rStyle w:val="Hyperlink"/>
                <w:rFonts w:ascii="Times New Roman" w:eastAsia="Times New Roman" w:hAnsi="Times New Roman" w:cs="Times New Roman"/>
                <w:noProof/>
                <w:sz w:val="24"/>
                <w:szCs w:val="24"/>
              </w:rPr>
              <w:t>Odgovor na pitanje br. 16.</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_Toc90979729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31</w:t>
            </w:r>
            <w:r w:rsidR="00F804D4" w:rsidRPr="0056327F">
              <w:rPr>
                <w:rFonts w:ascii="Times New Roman" w:hAnsi="Times New Roman" w:cs="Times New Roman"/>
                <w:noProof/>
                <w:webHidden/>
                <w:sz w:val="24"/>
                <w:szCs w:val="24"/>
              </w:rPr>
              <w:fldChar w:fldCharType="end"/>
            </w:r>
          </w:hyperlink>
        </w:p>
        <w:p w14:paraId="7CA4DCD5" w14:textId="77777777" w:rsidR="00F804D4" w:rsidRPr="0056327F" w:rsidRDefault="00E5183F">
          <w:pPr>
            <w:pStyle w:val="TOC2"/>
            <w:tabs>
              <w:tab w:val="right" w:leader="dot" w:pos="9062"/>
            </w:tabs>
            <w:rPr>
              <w:rFonts w:ascii="Times New Roman" w:hAnsi="Times New Roman" w:cs="Times New Roman"/>
              <w:noProof/>
              <w:sz w:val="24"/>
              <w:szCs w:val="24"/>
            </w:rPr>
          </w:pPr>
          <w:hyperlink w:anchor="_Toc90979730" w:history="1">
            <w:r w:rsidR="00F804D4" w:rsidRPr="0056327F">
              <w:rPr>
                <w:rStyle w:val="Hyperlink"/>
                <w:rFonts w:ascii="Times New Roman" w:eastAsiaTheme="minorHAnsi" w:hAnsi="Times New Roman" w:cs="Times New Roman"/>
                <w:noProof/>
                <w:sz w:val="24"/>
                <w:szCs w:val="24"/>
                <w:lang w:eastAsia="en-US"/>
              </w:rPr>
              <w:t>Pravosuđe i pravično suđenje (članak 14. MPGPP-a)</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_Toc90979730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33</w:t>
            </w:r>
            <w:r w:rsidR="00F804D4" w:rsidRPr="0056327F">
              <w:rPr>
                <w:rFonts w:ascii="Times New Roman" w:hAnsi="Times New Roman" w:cs="Times New Roman"/>
                <w:noProof/>
                <w:webHidden/>
                <w:sz w:val="24"/>
                <w:szCs w:val="24"/>
              </w:rPr>
              <w:fldChar w:fldCharType="end"/>
            </w:r>
          </w:hyperlink>
        </w:p>
        <w:p w14:paraId="5BB8DF5F"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31" w:history="1">
            <w:r w:rsidR="00F804D4" w:rsidRPr="0056327F">
              <w:rPr>
                <w:rStyle w:val="Hyperlink"/>
                <w:rFonts w:ascii="Times New Roman" w:eastAsia="Times New Roman" w:hAnsi="Times New Roman" w:cs="Times New Roman"/>
                <w:noProof/>
                <w:sz w:val="24"/>
                <w:szCs w:val="24"/>
              </w:rPr>
              <w:t>Odgovor na pitanje br. 17.</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_Toc90979731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33</w:t>
            </w:r>
            <w:r w:rsidR="00F804D4" w:rsidRPr="0056327F">
              <w:rPr>
                <w:rFonts w:ascii="Times New Roman" w:hAnsi="Times New Roman" w:cs="Times New Roman"/>
                <w:noProof/>
                <w:webHidden/>
                <w:sz w:val="24"/>
                <w:szCs w:val="24"/>
              </w:rPr>
              <w:fldChar w:fldCharType="end"/>
            </w:r>
          </w:hyperlink>
        </w:p>
        <w:p w14:paraId="5E5E336D" w14:textId="77777777" w:rsidR="00F804D4" w:rsidRPr="0056327F" w:rsidRDefault="00E5183F">
          <w:pPr>
            <w:pStyle w:val="TOC2"/>
            <w:tabs>
              <w:tab w:val="right" w:leader="dot" w:pos="9062"/>
            </w:tabs>
            <w:rPr>
              <w:rFonts w:ascii="Times New Roman" w:hAnsi="Times New Roman" w:cs="Times New Roman"/>
              <w:noProof/>
              <w:sz w:val="24"/>
              <w:szCs w:val="24"/>
            </w:rPr>
          </w:pPr>
          <w:hyperlink w:anchor="_Toc90979732" w:history="1">
            <w:r w:rsidR="00F804D4" w:rsidRPr="0056327F">
              <w:rPr>
                <w:rStyle w:val="Hyperlink"/>
                <w:rFonts w:ascii="Times New Roman" w:hAnsi="Times New Roman" w:cs="Times New Roman"/>
                <w:noProof/>
                <w:sz w:val="24"/>
                <w:szCs w:val="24"/>
                <w:lang w:eastAsia="en-US"/>
              </w:rPr>
              <w:t>Sloboda savjesti i vjeroispovijesti (članci 2., 18. i 26. MPGPP-a)</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_Toc90979732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36</w:t>
            </w:r>
            <w:r w:rsidR="00F804D4" w:rsidRPr="0056327F">
              <w:rPr>
                <w:rFonts w:ascii="Times New Roman" w:hAnsi="Times New Roman" w:cs="Times New Roman"/>
                <w:noProof/>
                <w:webHidden/>
                <w:sz w:val="24"/>
                <w:szCs w:val="24"/>
              </w:rPr>
              <w:fldChar w:fldCharType="end"/>
            </w:r>
          </w:hyperlink>
        </w:p>
        <w:p w14:paraId="5EE7B65C"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33" w:history="1">
            <w:r w:rsidR="00F804D4" w:rsidRPr="0056327F">
              <w:rPr>
                <w:rStyle w:val="Hyperlink"/>
                <w:rFonts w:ascii="Times New Roman" w:hAnsi="Times New Roman" w:cs="Times New Roman"/>
                <w:noProof/>
                <w:sz w:val="24"/>
                <w:szCs w:val="24"/>
                <w:lang w:eastAsia="en-US"/>
              </w:rPr>
              <w:t>Odgovor na pitanje br. 18.</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_Toc90979733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36</w:t>
            </w:r>
            <w:r w:rsidR="00F804D4" w:rsidRPr="0056327F">
              <w:rPr>
                <w:rFonts w:ascii="Times New Roman" w:hAnsi="Times New Roman" w:cs="Times New Roman"/>
                <w:noProof/>
                <w:webHidden/>
                <w:sz w:val="24"/>
                <w:szCs w:val="24"/>
              </w:rPr>
              <w:fldChar w:fldCharType="end"/>
            </w:r>
          </w:hyperlink>
        </w:p>
        <w:p w14:paraId="7A4BD87C" w14:textId="77777777" w:rsidR="00F804D4" w:rsidRPr="0056327F" w:rsidRDefault="00E5183F">
          <w:pPr>
            <w:pStyle w:val="TOC2"/>
            <w:tabs>
              <w:tab w:val="right" w:leader="dot" w:pos="9062"/>
            </w:tabs>
            <w:rPr>
              <w:rFonts w:ascii="Times New Roman" w:hAnsi="Times New Roman" w:cs="Times New Roman"/>
              <w:noProof/>
              <w:sz w:val="24"/>
              <w:szCs w:val="24"/>
            </w:rPr>
          </w:pPr>
          <w:hyperlink w:anchor="_Toc90979734" w:history="1">
            <w:r w:rsidR="00F804D4" w:rsidRPr="0056327F">
              <w:rPr>
                <w:rStyle w:val="Hyperlink"/>
                <w:rFonts w:ascii="Times New Roman" w:eastAsia="Times New Roman" w:hAnsi="Times New Roman" w:cs="Times New Roman"/>
                <w:noProof/>
                <w:sz w:val="24"/>
                <w:szCs w:val="24"/>
              </w:rPr>
              <w:t>Sloboda izražavanja (članak 19. MPGPP-a)</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_Toc90979734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37</w:t>
            </w:r>
            <w:r w:rsidR="00F804D4" w:rsidRPr="0056327F">
              <w:rPr>
                <w:rFonts w:ascii="Times New Roman" w:hAnsi="Times New Roman" w:cs="Times New Roman"/>
                <w:noProof/>
                <w:webHidden/>
                <w:sz w:val="24"/>
                <w:szCs w:val="24"/>
              </w:rPr>
              <w:fldChar w:fldCharType="end"/>
            </w:r>
          </w:hyperlink>
        </w:p>
        <w:p w14:paraId="4ABD10EC"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35" w:history="1">
            <w:r w:rsidR="00F804D4" w:rsidRPr="0056327F">
              <w:rPr>
                <w:rStyle w:val="Hyperlink"/>
                <w:rFonts w:ascii="Times New Roman" w:eastAsia="Times New Roman" w:hAnsi="Times New Roman" w:cs="Times New Roman"/>
                <w:noProof/>
                <w:sz w:val="24"/>
                <w:szCs w:val="24"/>
                <w:lang w:val="en-GB"/>
              </w:rPr>
              <w:t>Odgovor na pitanje br. 19.</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_Toc90979735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37</w:t>
            </w:r>
            <w:r w:rsidR="00F804D4" w:rsidRPr="0056327F">
              <w:rPr>
                <w:rFonts w:ascii="Times New Roman" w:hAnsi="Times New Roman" w:cs="Times New Roman"/>
                <w:noProof/>
                <w:webHidden/>
                <w:sz w:val="24"/>
                <w:szCs w:val="24"/>
              </w:rPr>
              <w:fldChar w:fldCharType="end"/>
            </w:r>
          </w:hyperlink>
        </w:p>
        <w:p w14:paraId="523EFB96"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36" w:history="1">
            <w:r w:rsidR="00F804D4" w:rsidRPr="0056327F">
              <w:rPr>
                <w:rStyle w:val="Hyperlink"/>
                <w:rFonts w:ascii="Times New Roman" w:hAnsi="Times New Roman" w:cs="Times New Roman"/>
                <w:noProof/>
                <w:sz w:val="24"/>
                <w:szCs w:val="24"/>
              </w:rPr>
              <w:t>Odgovor na pitanje br. 20.</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_Toc90979736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37</w:t>
            </w:r>
            <w:r w:rsidR="00F804D4" w:rsidRPr="0056327F">
              <w:rPr>
                <w:rFonts w:ascii="Times New Roman" w:hAnsi="Times New Roman" w:cs="Times New Roman"/>
                <w:noProof/>
                <w:webHidden/>
                <w:sz w:val="24"/>
                <w:szCs w:val="24"/>
              </w:rPr>
              <w:fldChar w:fldCharType="end"/>
            </w:r>
          </w:hyperlink>
        </w:p>
        <w:p w14:paraId="554678C4" w14:textId="77777777" w:rsidR="00F804D4" w:rsidRPr="0056327F" w:rsidRDefault="00E5183F">
          <w:pPr>
            <w:pStyle w:val="TOC2"/>
            <w:tabs>
              <w:tab w:val="right" w:leader="dot" w:pos="9062"/>
            </w:tabs>
            <w:rPr>
              <w:rFonts w:ascii="Times New Roman" w:hAnsi="Times New Roman" w:cs="Times New Roman"/>
              <w:noProof/>
              <w:sz w:val="24"/>
              <w:szCs w:val="24"/>
            </w:rPr>
          </w:pPr>
          <w:hyperlink w:anchor="_Toc90979737" w:history="1">
            <w:r w:rsidR="00F804D4" w:rsidRPr="0056327F">
              <w:rPr>
                <w:rStyle w:val="Hyperlink"/>
                <w:rFonts w:ascii="Times New Roman" w:hAnsi="Times New Roman" w:cs="Times New Roman"/>
                <w:noProof/>
                <w:sz w:val="24"/>
                <w:szCs w:val="24"/>
              </w:rPr>
              <w:t>Sudjelovanje u javnim poslovima (članak 25. MPGPP-a)</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_Toc90979737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38</w:t>
            </w:r>
            <w:r w:rsidR="00F804D4" w:rsidRPr="0056327F">
              <w:rPr>
                <w:rFonts w:ascii="Times New Roman" w:hAnsi="Times New Roman" w:cs="Times New Roman"/>
                <w:noProof/>
                <w:webHidden/>
                <w:sz w:val="24"/>
                <w:szCs w:val="24"/>
              </w:rPr>
              <w:fldChar w:fldCharType="end"/>
            </w:r>
          </w:hyperlink>
        </w:p>
        <w:p w14:paraId="0B93D7CA"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38" w:history="1">
            <w:r w:rsidR="00F804D4" w:rsidRPr="0056327F">
              <w:rPr>
                <w:rStyle w:val="Hyperlink"/>
                <w:rFonts w:ascii="Times New Roman" w:hAnsi="Times New Roman" w:cs="Times New Roman"/>
                <w:noProof/>
                <w:sz w:val="24"/>
                <w:szCs w:val="24"/>
              </w:rPr>
              <w:t>Odgovor na pitanje br. 21.</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_Toc90979738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38</w:t>
            </w:r>
            <w:r w:rsidR="00F804D4" w:rsidRPr="0056327F">
              <w:rPr>
                <w:rFonts w:ascii="Times New Roman" w:hAnsi="Times New Roman" w:cs="Times New Roman"/>
                <w:noProof/>
                <w:webHidden/>
                <w:sz w:val="24"/>
                <w:szCs w:val="24"/>
              </w:rPr>
              <w:fldChar w:fldCharType="end"/>
            </w:r>
          </w:hyperlink>
        </w:p>
        <w:p w14:paraId="41CA1907"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39" w:history="1">
            <w:r w:rsidR="00F804D4" w:rsidRPr="0056327F">
              <w:rPr>
                <w:rStyle w:val="Hyperlink"/>
                <w:rFonts w:ascii="Times New Roman" w:eastAsiaTheme="minorHAnsi" w:hAnsi="Times New Roman" w:cs="Times New Roman"/>
                <w:noProof/>
                <w:sz w:val="24"/>
                <w:szCs w:val="24"/>
                <w:lang w:eastAsia="en-US"/>
              </w:rPr>
              <w:t>Odgovor na pitanje br. 22.</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_Toc90979739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40</w:t>
            </w:r>
            <w:r w:rsidR="00F804D4" w:rsidRPr="0056327F">
              <w:rPr>
                <w:rFonts w:ascii="Times New Roman" w:hAnsi="Times New Roman" w:cs="Times New Roman"/>
                <w:noProof/>
                <w:webHidden/>
                <w:sz w:val="24"/>
                <w:szCs w:val="24"/>
              </w:rPr>
              <w:fldChar w:fldCharType="end"/>
            </w:r>
          </w:hyperlink>
        </w:p>
        <w:p w14:paraId="012F07AD" w14:textId="77777777" w:rsidR="00F804D4" w:rsidRPr="0056327F" w:rsidRDefault="00E5183F">
          <w:pPr>
            <w:pStyle w:val="TOC1"/>
            <w:tabs>
              <w:tab w:val="right" w:leader="dot" w:pos="9062"/>
            </w:tabs>
            <w:rPr>
              <w:rFonts w:ascii="Times New Roman" w:hAnsi="Times New Roman" w:cs="Times New Roman"/>
              <w:noProof/>
              <w:sz w:val="24"/>
              <w:szCs w:val="24"/>
            </w:rPr>
          </w:pPr>
          <w:hyperlink w:anchor="_Toc90979740" w:history="1">
            <w:r w:rsidR="00F804D4" w:rsidRPr="0056327F">
              <w:rPr>
                <w:rStyle w:val="Hyperlink"/>
                <w:rFonts w:ascii="Times New Roman" w:hAnsi="Times New Roman" w:cs="Times New Roman"/>
                <w:noProof/>
                <w:sz w:val="24"/>
                <w:szCs w:val="24"/>
              </w:rPr>
              <w:t>PRILOG UZ IZVJEŠĆE RH PO MPGPP</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_Toc90979740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41</w:t>
            </w:r>
            <w:r w:rsidR="00F804D4" w:rsidRPr="0056327F">
              <w:rPr>
                <w:rFonts w:ascii="Times New Roman" w:hAnsi="Times New Roman" w:cs="Times New Roman"/>
                <w:noProof/>
                <w:webHidden/>
                <w:sz w:val="24"/>
                <w:szCs w:val="24"/>
              </w:rPr>
              <w:fldChar w:fldCharType="end"/>
            </w:r>
          </w:hyperlink>
        </w:p>
        <w:p w14:paraId="04461B11"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41" w:history="1">
            <w:r w:rsidR="00F804D4" w:rsidRPr="0056327F">
              <w:rPr>
                <w:rStyle w:val="Hyperlink"/>
                <w:rFonts w:ascii="Times New Roman" w:hAnsi="Times New Roman" w:cs="Times New Roman"/>
                <w:noProof/>
                <w:sz w:val="24"/>
                <w:szCs w:val="24"/>
              </w:rPr>
              <w:t>Odgovor na pitanje br. 4.</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_Toc90979741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41</w:t>
            </w:r>
            <w:r w:rsidR="00F804D4" w:rsidRPr="0056327F">
              <w:rPr>
                <w:rFonts w:ascii="Times New Roman" w:hAnsi="Times New Roman" w:cs="Times New Roman"/>
                <w:noProof/>
                <w:webHidden/>
                <w:sz w:val="24"/>
                <w:szCs w:val="24"/>
              </w:rPr>
              <w:fldChar w:fldCharType="end"/>
            </w:r>
          </w:hyperlink>
        </w:p>
        <w:p w14:paraId="10891CE4"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42" w:history="1">
            <w:r w:rsidR="00F804D4" w:rsidRPr="0056327F">
              <w:rPr>
                <w:rStyle w:val="Hyperlink"/>
                <w:rFonts w:ascii="Times New Roman" w:hAnsi="Times New Roman" w:cs="Times New Roman"/>
                <w:noProof/>
                <w:sz w:val="24"/>
                <w:szCs w:val="24"/>
              </w:rPr>
              <w:t>Odgovor na pitanje br. 5.</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_Toc90979742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41</w:t>
            </w:r>
            <w:r w:rsidR="00F804D4" w:rsidRPr="0056327F">
              <w:rPr>
                <w:rFonts w:ascii="Times New Roman" w:hAnsi="Times New Roman" w:cs="Times New Roman"/>
                <w:noProof/>
                <w:webHidden/>
                <w:sz w:val="24"/>
                <w:szCs w:val="24"/>
              </w:rPr>
              <w:fldChar w:fldCharType="end"/>
            </w:r>
          </w:hyperlink>
        </w:p>
        <w:p w14:paraId="77262143"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43" w:history="1">
            <w:r w:rsidR="00F804D4" w:rsidRPr="0056327F">
              <w:rPr>
                <w:rStyle w:val="Hyperlink"/>
                <w:rFonts w:ascii="Times New Roman" w:hAnsi="Times New Roman" w:cs="Times New Roman"/>
                <w:noProof/>
                <w:sz w:val="24"/>
                <w:szCs w:val="24"/>
              </w:rPr>
              <w:t>Odgovor na pitanje br.</w:t>
            </w:r>
            <w:r w:rsidR="00F804D4" w:rsidRPr="0056327F">
              <w:rPr>
                <w:rStyle w:val="Hyperlink"/>
                <w:rFonts w:ascii="Times New Roman" w:eastAsia="Times New Roman" w:hAnsi="Times New Roman" w:cs="Times New Roman"/>
                <w:noProof/>
                <w:sz w:val="24"/>
                <w:szCs w:val="24"/>
              </w:rPr>
              <w:t xml:space="preserve"> 7.</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_Toc90979743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41</w:t>
            </w:r>
            <w:r w:rsidR="00F804D4" w:rsidRPr="0056327F">
              <w:rPr>
                <w:rFonts w:ascii="Times New Roman" w:hAnsi="Times New Roman" w:cs="Times New Roman"/>
                <w:noProof/>
                <w:webHidden/>
                <w:sz w:val="24"/>
                <w:szCs w:val="24"/>
              </w:rPr>
              <w:fldChar w:fldCharType="end"/>
            </w:r>
          </w:hyperlink>
        </w:p>
        <w:p w14:paraId="0CD6FE63"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44" w:history="1">
            <w:r w:rsidR="00F804D4" w:rsidRPr="0056327F">
              <w:rPr>
                <w:rStyle w:val="Hyperlink"/>
                <w:rFonts w:ascii="Times New Roman" w:hAnsi="Times New Roman" w:cs="Times New Roman"/>
                <w:noProof/>
                <w:sz w:val="24"/>
                <w:szCs w:val="24"/>
              </w:rPr>
              <w:t>Odgovor na pitanje br.</w:t>
            </w:r>
            <w:r w:rsidR="00F804D4" w:rsidRPr="0056327F">
              <w:rPr>
                <w:rStyle w:val="Hyperlink"/>
                <w:rFonts w:ascii="Times New Roman" w:eastAsia="Times New Roman" w:hAnsi="Times New Roman" w:cs="Times New Roman"/>
                <w:noProof/>
                <w:sz w:val="24"/>
                <w:szCs w:val="24"/>
              </w:rPr>
              <w:t xml:space="preserve"> 9.</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_Toc90979744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43</w:t>
            </w:r>
            <w:r w:rsidR="00F804D4" w:rsidRPr="0056327F">
              <w:rPr>
                <w:rFonts w:ascii="Times New Roman" w:hAnsi="Times New Roman" w:cs="Times New Roman"/>
                <w:noProof/>
                <w:webHidden/>
                <w:sz w:val="24"/>
                <w:szCs w:val="24"/>
              </w:rPr>
              <w:fldChar w:fldCharType="end"/>
            </w:r>
          </w:hyperlink>
        </w:p>
        <w:p w14:paraId="2EE9C900"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45" w:history="1">
            <w:r w:rsidR="00F804D4" w:rsidRPr="0056327F">
              <w:rPr>
                <w:rStyle w:val="Hyperlink"/>
                <w:rFonts w:ascii="Times New Roman" w:eastAsiaTheme="minorHAnsi" w:hAnsi="Times New Roman" w:cs="Times New Roman"/>
                <w:noProof/>
                <w:sz w:val="24"/>
                <w:szCs w:val="24"/>
                <w:lang w:eastAsia="en-US"/>
              </w:rPr>
              <w:t>Odgovor na pitanje br. 14.</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_Toc90979745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44</w:t>
            </w:r>
            <w:r w:rsidR="00F804D4" w:rsidRPr="0056327F">
              <w:rPr>
                <w:rFonts w:ascii="Times New Roman" w:hAnsi="Times New Roman" w:cs="Times New Roman"/>
                <w:noProof/>
                <w:webHidden/>
                <w:sz w:val="24"/>
                <w:szCs w:val="24"/>
              </w:rPr>
              <w:fldChar w:fldCharType="end"/>
            </w:r>
          </w:hyperlink>
        </w:p>
        <w:p w14:paraId="59D0BED8" w14:textId="77777777" w:rsidR="00F804D4" w:rsidRPr="0056327F" w:rsidRDefault="00E5183F">
          <w:pPr>
            <w:pStyle w:val="TOC3"/>
            <w:tabs>
              <w:tab w:val="right" w:leader="dot" w:pos="9062"/>
            </w:tabs>
            <w:rPr>
              <w:rFonts w:ascii="Times New Roman" w:hAnsi="Times New Roman" w:cs="Times New Roman"/>
              <w:noProof/>
              <w:sz w:val="24"/>
              <w:szCs w:val="24"/>
            </w:rPr>
          </w:pPr>
          <w:hyperlink w:anchor="_Toc90979746" w:history="1">
            <w:r w:rsidR="00F804D4" w:rsidRPr="0056327F">
              <w:rPr>
                <w:rStyle w:val="Hyperlink"/>
                <w:rFonts w:ascii="Times New Roman" w:hAnsi="Times New Roman" w:cs="Times New Roman"/>
                <w:noProof/>
                <w:sz w:val="24"/>
                <w:szCs w:val="24"/>
              </w:rPr>
              <w:t>Odgovor na pitanje br. 19.</w:t>
            </w:r>
            <w:r w:rsidR="00F804D4" w:rsidRPr="0056327F">
              <w:rPr>
                <w:rFonts w:ascii="Times New Roman" w:hAnsi="Times New Roman" w:cs="Times New Roman"/>
                <w:noProof/>
                <w:webHidden/>
                <w:sz w:val="24"/>
                <w:szCs w:val="24"/>
              </w:rPr>
              <w:tab/>
            </w:r>
            <w:r w:rsidR="00F804D4" w:rsidRPr="0056327F">
              <w:rPr>
                <w:rFonts w:ascii="Times New Roman" w:hAnsi="Times New Roman" w:cs="Times New Roman"/>
                <w:noProof/>
                <w:webHidden/>
                <w:sz w:val="24"/>
                <w:szCs w:val="24"/>
              </w:rPr>
              <w:fldChar w:fldCharType="begin"/>
            </w:r>
            <w:r w:rsidR="00F804D4" w:rsidRPr="0056327F">
              <w:rPr>
                <w:rFonts w:ascii="Times New Roman" w:hAnsi="Times New Roman" w:cs="Times New Roman"/>
                <w:noProof/>
                <w:webHidden/>
                <w:sz w:val="24"/>
                <w:szCs w:val="24"/>
              </w:rPr>
              <w:instrText xml:space="preserve"> PAGEREF _Toc90979746 \h </w:instrText>
            </w:r>
            <w:r w:rsidR="00F804D4" w:rsidRPr="0056327F">
              <w:rPr>
                <w:rFonts w:ascii="Times New Roman" w:hAnsi="Times New Roman" w:cs="Times New Roman"/>
                <w:noProof/>
                <w:webHidden/>
                <w:sz w:val="24"/>
                <w:szCs w:val="24"/>
              </w:rPr>
            </w:r>
            <w:r w:rsidR="00F804D4" w:rsidRPr="0056327F">
              <w:rPr>
                <w:rFonts w:ascii="Times New Roman" w:hAnsi="Times New Roman" w:cs="Times New Roman"/>
                <w:noProof/>
                <w:webHidden/>
                <w:sz w:val="24"/>
                <w:szCs w:val="24"/>
              </w:rPr>
              <w:fldChar w:fldCharType="separate"/>
            </w:r>
            <w:r w:rsidR="00F804D4" w:rsidRPr="0056327F">
              <w:rPr>
                <w:rFonts w:ascii="Times New Roman" w:hAnsi="Times New Roman" w:cs="Times New Roman"/>
                <w:noProof/>
                <w:webHidden/>
                <w:sz w:val="24"/>
                <w:szCs w:val="24"/>
              </w:rPr>
              <w:t>57</w:t>
            </w:r>
            <w:r w:rsidR="00F804D4" w:rsidRPr="0056327F">
              <w:rPr>
                <w:rFonts w:ascii="Times New Roman" w:hAnsi="Times New Roman" w:cs="Times New Roman"/>
                <w:noProof/>
                <w:webHidden/>
                <w:sz w:val="24"/>
                <w:szCs w:val="24"/>
              </w:rPr>
              <w:fldChar w:fldCharType="end"/>
            </w:r>
          </w:hyperlink>
        </w:p>
        <w:p w14:paraId="38364700" w14:textId="77777777" w:rsidR="00F804D4" w:rsidRDefault="00F804D4">
          <w:r w:rsidRPr="0056327F">
            <w:rPr>
              <w:rFonts w:ascii="Times New Roman" w:hAnsi="Times New Roman"/>
              <w:b/>
              <w:bCs/>
              <w:szCs w:val="24"/>
            </w:rPr>
            <w:fldChar w:fldCharType="end"/>
          </w:r>
        </w:p>
      </w:sdtContent>
    </w:sdt>
    <w:p w14:paraId="154E9F5F" w14:textId="77777777" w:rsidR="00FA3592" w:rsidRDefault="00FA3592" w:rsidP="00FA3592">
      <w:pPr>
        <w:pStyle w:val="Title"/>
        <w:rPr>
          <w:rFonts w:ascii="Times New Roman" w:hAnsi="Times New Roman" w:cs="Times New Roman"/>
          <w:sz w:val="24"/>
          <w:szCs w:val="24"/>
        </w:rPr>
      </w:pPr>
    </w:p>
    <w:p w14:paraId="0444C739" w14:textId="77777777" w:rsidR="00FA3592" w:rsidRDefault="00FA3592" w:rsidP="00FA3592">
      <w:pPr>
        <w:pStyle w:val="Title"/>
        <w:rPr>
          <w:rFonts w:ascii="Times New Roman" w:hAnsi="Times New Roman" w:cs="Times New Roman"/>
          <w:sz w:val="24"/>
          <w:szCs w:val="24"/>
        </w:rPr>
      </w:pPr>
    </w:p>
    <w:p w14:paraId="5D9B82AA" w14:textId="77777777" w:rsidR="00FA3592" w:rsidRDefault="00FA3592" w:rsidP="00FA3592">
      <w:pPr>
        <w:pStyle w:val="Title"/>
        <w:rPr>
          <w:rFonts w:ascii="Times New Roman" w:hAnsi="Times New Roman" w:cs="Times New Roman"/>
          <w:sz w:val="24"/>
          <w:szCs w:val="24"/>
        </w:rPr>
      </w:pPr>
    </w:p>
    <w:p w14:paraId="31F08D00" w14:textId="77777777" w:rsidR="00FA3592" w:rsidRDefault="00FA3592" w:rsidP="00FA3592">
      <w:pPr>
        <w:pStyle w:val="Title"/>
        <w:rPr>
          <w:rFonts w:ascii="Times New Roman" w:hAnsi="Times New Roman" w:cs="Times New Roman"/>
          <w:sz w:val="24"/>
          <w:szCs w:val="24"/>
        </w:rPr>
      </w:pPr>
    </w:p>
    <w:p w14:paraId="745DF949" w14:textId="77777777" w:rsidR="00FA3592" w:rsidRDefault="00FA3592" w:rsidP="00FA3592">
      <w:pPr>
        <w:pStyle w:val="Title"/>
        <w:rPr>
          <w:rFonts w:ascii="Times New Roman" w:hAnsi="Times New Roman" w:cs="Times New Roman"/>
          <w:sz w:val="24"/>
          <w:szCs w:val="24"/>
        </w:rPr>
      </w:pPr>
    </w:p>
    <w:p w14:paraId="54315FE0" w14:textId="77777777" w:rsidR="00FA3592" w:rsidRDefault="00FA3592" w:rsidP="00FA3592">
      <w:pPr>
        <w:pStyle w:val="Title"/>
        <w:rPr>
          <w:rFonts w:ascii="Times New Roman" w:hAnsi="Times New Roman" w:cs="Times New Roman"/>
          <w:sz w:val="24"/>
          <w:szCs w:val="24"/>
        </w:rPr>
      </w:pPr>
    </w:p>
    <w:p w14:paraId="0538060C" w14:textId="77777777" w:rsidR="00FA3592" w:rsidRDefault="00FA3592" w:rsidP="00FA3592">
      <w:pPr>
        <w:pStyle w:val="Title"/>
        <w:rPr>
          <w:rFonts w:ascii="Times New Roman" w:hAnsi="Times New Roman" w:cs="Times New Roman"/>
          <w:sz w:val="24"/>
          <w:szCs w:val="24"/>
        </w:rPr>
      </w:pPr>
    </w:p>
    <w:p w14:paraId="514C9C87" w14:textId="77777777" w:rsidR="00FA3592" w:rsidRDefault="00FA3592" w:rsidP="00FA3592">
      <w:pPr>
        <w:pStyle w:val="Title"/>
        <w:rPr>
          <w:rFonts w:ascii="Times New Roman" w:hAnsi="Times New Roman" w:cs="Times New Roman"/>
          <w:sz w:val="24"/>
          <w:szCs w:val="24"/>
        </w:rPr>
      </w:pPr>
    </w:p>
    <w:p w14:paraId="031DBA4B" w14:textId="77777777" w:rsidR="00FA3592" w:rsidRDefault="00FA3592" w:rsidP="00FA3592">
      <w:pPr>
        <w:pStyle w:val="Title"/>
        <w:rPr>
          <w:rFonts w:ascii="Times New Roman" w:hAnsi="Times New Roman" w:cs="Times New Roman"/>
          <w:sz w:val="24"/>
          <w:szCs w:val="24"/>
        </w:rPr>
      </w:pPr>
    </w:p>
    <w:p w14:paraId="26807B28" w14:textId="77777777" w:rsidR="00FA3592" w:rsidRDefault="00FA3592" w:rsidP="00FA3592">
      <w:pPr>
        <w:pStyle w:val="Title"/>
        <w:rPr>
          <w:rFonts w:ascii="Times New Roman" w:hAnsi="Times New Roman" w:cs="Times New Roman"/>
          <w:sz w:val="24"/>
          <w:szCs w:val="24"/>
        </w:rPr>
      </w:pPr>
    </w:p>
    <w:p w14:paraId="2A0171F2" w14:textId="77777777" w:rsidR="00FA3592" w:rsidRDefault="00FA3592" w:rsidP="00FA3592">
      <w:pPr>
        <w:pStyle w:val="Title"/>
        <w:rPr>
          <w:rFonts w:ascii="Times New Roman" w:hAnsi="Times New Roman" w:cs="Times New Roman"/>
          <w:sz w:val="24"/>
          <w:szCs w:val="24"/>
        </w:rPr>
      </w:pPr>
    </w:p>
    <w:p w14:paraId="147D152D" w14:textId="77777777" w:rsidR="00FA3592" w:rsidRDefault="00FA3592" w:rsidP="00FA3592">
      <w:pPr>
        <w:pStyle w:val="Title"/>
        <w:rPr>
          <w:rFonts w:ascii="Times New Roman" w:hAnsi="Times New Roman" w:cs="Times New Roman"/>
          <w:sz w:val="24"/>
          <w:szCs w:val="24"/>
        </w:rPr>
      </w:pPr>
    </w:p>
    <w:p w14:paraId="1DA22509" w14:textId="77777777" w:rsidR="00FA3592" w:rsidRDefault="00FA3592" w:rsidP="00FA3592">
      <w:pPr>
        <w:pStyle w:val="Title"/>
        <w:rPr>
          <w:rFonts w:ascii="Times New Roman" w:hAnsi="Times New Roman" w:cs="Times New Roman"/>
          <w:sz w:val="24"/>
          <w:szCs w:val="24"/>
        </w:rPr>
      </w:pPr>
    </w:p>
    <w:p w14:paraId="70737AE5" w14:textId="77777777" w:rsidR="00FA3592" w:rsidRDefault="00FA3592" w:rsidP="00FA3592">
      <w:pPr>
        <w:pStyle w:val="Title"/>
        <w:rPr>
          <w:rFonts w:ascii="Times New Roman" w:hAnsi="Times New Roman" w:cs="Times New Roman"/>
          <w:sz w:val="24"/>
          <w:szCs w:val="24"/>
        </w:rPr>
      </w:pPr>
    </w:p>
    <w:p w14:paraId="193E9EFA" w14:textId="77777777" w:rsidR="00FA3592" w:rsidRDefault="00FA3592" w:rsidP="00FA3592">
      <w:pPr>
        <w:pStyle w:val="Title"/>
        <w:rPr>
          <w:rFonts w:ascii="Times New Roman" w:hAnsi="Times New Roman" w:cs="Times New Roman"/>
          <w:sz w:val="24"/>
          <w:szCs w:val="24"/>
        </w:rPr>
      </w:pPr>
    </w:p>
    <w:p w14:paraId="126592FF" w14:textId="77777777" w:rsidR="00FA3592" w:rsidRDefault="00FA3592" w:rsidP="00FA3592">
      <w:pPr>
        <w:pStyle w:val="Title"/>
        <w:rPr>
          <w:rFonts w:ascii="Times New Roman" w:hAnsi="Times New Roman" w:cs="Times New Roman"/>
          <w:sz w:val="24"/>
          <w:szCs w:val="24"/>
        </w:rPr>
      </w:pPr>
    </w:p>
    <w:p w14:paraId="5DC500A0" w14:textId="77777777" w:rsidR="00FA3592" w:rsidRDefault="00FA3592" w:rsidP="00FA3592">
      <w:pPr>
        <w:pStyle w:val="Title"/>
        <w:rPr>
          <w:rFonts w:ascii="Times New Roman" w:hAnsi="Times New Roman" w:cs="Times New Roman"/>
          <w:sz w:val="24"/>
          <w:szCs w:val="24"/>
        </w:rPr>
      </w:pPr>
    </w:p>
    <w:p w14:paraId="69B5D89B" w14:textId="77777777" w:rsidR="00FA3592" w:rsidRDefault="00FA3592" w:rsidP="00FA3592">
      <w:pPr>
        <w:pStyle w:val="Title"/>
        <w:rPr>
          <w:rFonts w:ascii="Times New Roman" w:hAnsi="Times New Roman" w:cs="Times New Roman"/>
          <w:sz w:val="24"/>
          <w:szCs w:val="24"/>
        </w:rPr>
      </w:pPr>
    </w:p>
    <w:p w14:paraId="0043B463" w14:textId="77777777" w:rsidR="00FA3592" w:rsidRDefault="00FA3592" w:rsidP="00FA3592">
      <w:pPr>
        <w:pStyle w:val="Title"/>
        <w:rPr>
          <w:rFonts w:ascii="Times New Roman" w:hAnsi="Times New Roman" w:cs="Times New Roman"/>
          <w:sz w:val="24"/>
          <w:szCs w:val="24"/>
        </w:rPr>
      </w:pPr>
    </w:p>
    <w:p w14:paraId="406BFA07" w14:textId="77777777" w:rsidR="00F804D4" w:rsidRDefault="00F804D4" w:rsidP="00F804D4">
      <w:bookmarkStart w:id="0" w:name="_Toc90979701"/>
    </w:p>
    <w:p w14:paraId="0963C400" w14:textId="77777777" w:rsidR="00F804D4" w:rsidRDefault="00F804D4" w:rsidP="00F804D4"/>
    <w:p w14:paraId="5362F39D" w14:textId="77777777" w:rsidR="007A0454" w:rsidRPr="00FA3592" w:rsidRDefault="007A0454" w:rsidP="007A0454">
      <w:pPr>
        <w:pStyle w:val="Heading1"/>
      </w:pPr>
      <w:r w:rsidRPr="00FA3592">
        <w:lastRenderedPageBreak/>
        <w:t>Popis kratica</w:t>
      </w:r>
      <w:bookmarkEnd w:id="0"/>
    </w:p>
    <w:p w14:paraId="1628B00B" w14:textId="77777777" w:rsidR="007A0454" w:rsidRPr="00F91E09" w:rsidRDefault="007A0454" w:rsidP="007A0454">
      <w:pPr>
        <w:pStyle w:val="NoSpacing"/>
        <w:jc w:val="both"/>
        <w:rPr>
          <w:rFonts w:ascii="Times New Roman" w:hAnsi="Times New Roman" w:cs="Times New Roman"/>
          <w:u w:val="single"/>
        </w:rPr>
      </w:pPr>
    </w:p>
    <w:p w14:paraId="31F65FF4"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BIH</w:t>
      </w:r>
      <w:r w:rsidRPr="00F91E09">
        <w:rPr>
          <w:rFonts w:ascii="Times New Roman" w:hAnsi="Times New Roman" w:cs="Times New Roman"/>
        </w:rPr>
        <w:t xml:space="preserve"> </w:t>
      </w:r>
      <w:r w:rsidRPr="00F91E09">
        <w:rPr>
          <w:rFonts w:ascii="Times New Roman" w:hAnsi="Times New Roman" w:cs="Times New Roman"/>
          <w:b/>
        </w:rPr>
        <w:t xml:space="preserve">- </w:t>
      </w:r>
      <w:r w:rsidRPr="00F91E09">
        <w:rPr>
          <w:rFonts w:ascii="Times New Roman" w:hAnsi="Times New Roman" w:cs="Times New Roman"/>
        </w:rPr>
        <w:t>Bosna i Hercegovina</w:t>
      </w:r>
    </w:p>
    <w:p w14:paraId="53CBD1D5"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CEB</w:t>
      </w:r>
      <w:r w:rsidRPr="00F91E09">
        <w:rPr>
          <w:rFonts w:ascii="Times New Roman" w:hAnsi="Times New Roman" w:cs="Times New Roman"/>
        </w:rPr>
        <w:t xml:space="preserve"> - Razvojna banka Vijeća Europe (eng. </w:t>
      </w:r>
      <w:r w:rsidRPr="00F91E09">
        <w:rPr>
          <w:rFonts w:ascii="Times New Roman" w:hAnsi="Times New Roman" w:cs="Times New Roman"/>
          <w:i/>
        </w:rPr>
        <w:t xml:space="preserve">Council </w:t>
      </w:r>
      <w:proofErr w:type="spellStart"/>
      <w:r w:rsidRPr="00F91E09">
        <w:rPr>
          <w:rFonts w:ascii="Times New Roman" w:hAnsi="Times New Roman" w:cs="Times New Roman"/>
          <w:i/>
        </w:rPr>
        <w:t>of</w:t>
      </w:r>
      <w:proofErr w:type="spellEnd"/>
      <w:r w:rsidRPr="00F91E09">
        <w:rPr>
          <w:rFonts w:ascii="Times New Roman" w:hAnsi="Times New Roman" w:cs="Times New Roman"/>
          <w:i/>
        </w:rPr>
        <w:t xml:space="preserve"> Europe Development Bank</w:t>
      </w:r>
      <w:r w:rsidRPr="00F91E09">
        <w:rPr>
          <w:rFonts w:ascii="Times New Roman" w:hAnsi="Times New Roman" w:cs="Times New Roman"/>
        </w:rPr>
        <w:t>)</w:t>
      </w:r>
    </w:p>
    <w:p w14:paraId="4D3DA914"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CG</w:t>
      </w:r>
      <w:r w:rsidRPr="00F91E09">
        <w:rPr>
          <w:rFonts w:ascii="Times New Roman" w:hAnsi="Times New Roman" w:cs="Times New Roman"/>
        </w:rPr>
        <w:t xml:space="preserve"> - Crna Gora</w:t>
      </w:r>
    </w:p>
    <w:p w14:paraId="518C2FCB"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DORH</w:t>
      </w:r>
      <w:r w:rsidRPr="00F91E09">
        <w:rPr>
          <w:rFonts w:ascii="Times New Roman" w:hAnsi="Times New Roman" w:cs="Times New Roman"/>
        </w:rPr>
        <w:t xml:space="preserve"> - Državno odvjetništvo Republike Hrvatske  </w:t>
      </w:r>
    </w:p>
    <w:p w14:paraId="0A125C2F"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 xml:space="preserve">DSV - </w:t>
      </w:r>
      <w:r w:rsidRPr="00F91E09">
        <w:rPr>
          <w:rFonts w:ascii="Times New Roman" w:hAnsi="Times New Roman" w:cs="Times New Roman"/>
        </w:rPr>
        <w:t xml:space="preserve">Državno sudbeno vijeće </w:t>
      </w:r>
    </w:p>
    <w:p w14:paraId="7D673DF4"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EP</w:t>
      </w:r>
      <w:r w:rsidRPr="00F91E09">
        <w:rPr>
          <w:rFonts w:ascii="Times New Roman" w:hAnsi="Times New Roman" w:cs="Times New Roman"/>
        </w:rPr>
        <w:t xml:space="preserve"> – Europski parlament</w:t>
      </w:r>
    </w:p>
    <w:p w14:paraId="7CC0B365"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EU</w:t>
      </w:r>
      <w:r w:rsidRPr="00F91E09">
        <w:rPr>
          <w:rFonts w:ascii="Times New Roman" w:hAnsi="Times New Roman" w:cs="Times New Roman"/>
        </w:rPr>
        <w:t xml:space="preserve"> - Europska unija </w:t>
      </w:r>
    </w:p>
    <w:p w14:paraId="07AF3057"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 xml:space="preserve">FRA </w:t>
      </w:r>
      <w:r w:rsidRPr="00F91E09">
        <w:rPr>
          <w:rFonts w:ascii="Times New Roman" w:hAnsi="Times New Roman" w:cs="Times New Roman"/>
        </w:rPr>
        <w:t>- Agencija Europske unije za temeljna prava (eng.</w:t>
      </w:r>
      <w:r w:rsidRPr="00F91E09">
        <w:rPr>
          <w:rFonts w:ascii="Times New Roman" w:hAnsi="Times New Roman" w:cs="Times New Roman"/>
          <w:i/>
        </w:rPr>
        <w:t xml:space="preserve"> </w:t>
      </w:r>
      <w:proofErr w:type="spellStart"/>
      <w:r w:rsidRPr="00F91E09">
        <w:rPr>
          <w:rFonts w:ascii="Times New Roman" w:hAnsi="Times New Roman" w:cs="Times New Roman"/>
          <w:i/>
        </w:rPr>
        <w:t>Fundamental</w:t>
      </w:r>
      <w:proofErr w:type="spellEnd"/>
      <w:r w:rsidRPr="00F91E09">
        <w:rPr>
          <w:rFonts w:ascii="Times New Roman" w:hAnsi="Times New Roman" w:cs="Times New Roman"/>
          <w:i/>
        </w:rPr>
        <w:t xml:space="preserve"> Rights </w:t>
      </w:r>
      <w:proofErr w:type="spellStart"/>
      <w:r w:rsidRPr="00F91E09">
        <w:rPr>
          <w:rFonts w:ascii="Times New Roman" w:hAnsi="Times New Roman" w:cs="Times New Roman"/>
          <w:i/>
        </w:rPr>
        <w:t>Agency</w:t>
      </w:r>
      <w:proofErr w:type="spellEnd"/>
      <w:r w:rsidRPr="00F91E09">
        <w:rPr>
          <w:rFonts w:ascii="Times New Roman" w:hAnsi="Times New Roman" w:cs="Times New Roman"/>
          <w:i/>
        </w:rPr>
        <w:t>)</w:t>
      </w:r>
    </w:p>
    <w:p w14:paraId="66DE3CD0" w14:textId="77777777" w:rsidR="007A0454" w:rsidRPr="00F91E09" w:rsidRDefault="007A0454" w:rsidP="007A0454">
      <w:pPr>
        <w:pStyle w:val="NoSpacing"/>
        <w:rPr>
          <w:rFonts w:ascii="Times New Roman" w:hAnsi="Times New Roman" w:cs="Times New Roman"/>
          <w:i/>
        </w:rPr>
      </w:pPr>
      <w:r w:rsidRPr="00F91E09">
        <w:rPr>
          <w:rFonts w:ascii="Times New Roman" w:hAnsi="Times New Roman" w:cs="Times New Roman"/>
          <w:b/>
        </w:rPr>
        <w:t xml:space="preserve">FRONTEX - </w:t>
      </w:r>
      <w:r w:rsidRPr="00F91E09">
        <w:rPr>
          <w:rFonts w:ascii="Times New Roman" w:hAnsi="Times New Roman" w:cs="Times New Roman"/>
        </w:rPr>
        <w:t>Europska agencija za graničnu i obalnu stražu (</w:t>
      </w:r>
      <w:proofErr w:type="spellStart"/>
      <w:r w:rsidRPr="00F91E09">
        <w:rPr>
          <w:rFonts w:ascii="Times New Roman" w:hAnsi="Times New Roman" w:cs="Times New Roman"/>
          <w:i/>
        </w:rPr>
        <w:t>Frontières</w:t>
      </w:r>
      <w:proofErr w:type="spellEnd"/>
      <w:r w:rsidRPr="00F91E09">
        <w:rPr>
          <w:rFonts w:ascii="Times New Roman" w:hAnsi="Times New Roman" w:cs="Times New Roman"/>
          <w:i/>
        </w:rPr>
        <w:t xml:space="preserve"> </w:t>
      </w:r>
      <w:proofErr w:type="spellStart"/>
      <w:r w:rsidRPr="00F91E09">
        <w:rPr>
          <w:rFonts w:ascii="Times New Roman" w:hAnsi="Times New Roman" w:cs="Times New Roman"/>
          <w:i/>
        </w:rPr>
        <w:t>Extérieures</w:t>
      </w:r>
      <w:proofErr w:type="spellEnd"/>
      <w:r w:rsidRPr="00F91E09">
        <w:rPr>
          <w:rFonts w:ascii="Times New Roman" w:hAnsi="Times New Roman" w:cs="Times New Roman"/>
          <w:i/>
        </w:rPr>
        <w:t xml:space="preserve">; </w:t>
      </w:r>
      <w:r w:rsidRPr="00F91E09">
        <w:rPr>
          <w:rFonts w:ascii="Times New Roman" w:hAnsi="Times New Roman" w:cs="Times New Roman"/>
        </w:rPr>
        <w:t>eng.</w:t>
      </w:r>
      <w:r w:rsidRPr="00F91E09">
        <w:rPr>
          <w:rFonts w:ascii="Times New Roman" w:hAnsi="Times New Roman" w:cs="Times New Roman"/>
          <w:i/>
        </w:rPr>
        <w:t xml:space="preserve"> </w:t>
      </w:r>
      <w:proofErr w:type="spellStart"/>
      <w:r w:rsidRPr="00F91E09">
        <w:rPr>
          <w:rFonts w:ascii="Times New Roman" w:hAnsi="Times New Roman" w:cs="Times New Roman"/>
          <w:i/>
        </w:rPr>
        <w:t>External</w:t>
      </w:r>
      <w:proofErr w:type="spellEnd"/>
      <w:r w:rsidRPr="00F91E09">
        <w:rPr>
          <w:rFonts w:ascii="Times New Roman" w:hAnsi="Times New Roman" w:cs="Times New Roman"/>
          <w:i/>
        </w:rPr>
        <w:t xml:space="preserve"> </w:t>
      </w:r>
      <w:proofErr w:type="spellStart"/>
      <w:r w:rsidRPr="00F91E09">
        <w:rPr>
          <w:rFonts w:ascii="Times New Roman" w:hAnsi="Times New Roman" w:cs="Times New Roman"/>
          <w:i/>
        </w:rPr>
        <w:t>Borders</w:t>
      </w:r>
      <w:proofErr w:type="spellEnd"/>
      <w:r w:rsidRPr="00F91E09">
        <w:rPr>
          <w:rFonts w:ascii="Times New Roman" w:hAnsi="Times New Roman" w:cs="Times New Roman"/>
        </w:rPr>
        <w:t>)</w:t>
      </w:r>
    </w:p>
    <w:p w14:paraId="76CFF524" w14:textId="77777777" w:rsidR="007A0454" w:rsidRPr="00F91E09" w:rsidRDefault="007A0454" w:rsidP="007A0454">
      <w:pPr>
        <w:pStyle w:val="NoSpacing"/>
        <w:rPr>
          <w:rFonts w:ascii="Times New Roman" w:hAnsi="Times New Roman" w:cs="Times New Roman"/>
        </w:rPr>
      </w:pPr>
      <w:r w:rsidRPr="00F91E09">
        <w:rPr>
          <w:rFonts w:ascii="Times New Roman" w:hAnsi="Times New Roman" w:cs="Times New Roman"/>
          <w:b/>
        </w:rPr>
        <w:t>GRECO -</w:t>
      </w:r>
      <w:r w:rsidRPr="00F91E09">
        <w:rPr>
          <w:rFonts w:ascii="Times New Roman" w:hAnsi="Times New Roman" w:cs="Times New Roman"/>
        </w:rPr>
        <w:t xml:space="preserve"> Skupina država protiv korupcije Vijeća Europe (eng.</w:t>
      </w:r>
      <w:r w:rsidRPr="00F91E09">
        <w:rPr>
          <w:rFonts w:ascii="Times New Roman" w:hAnsi="Times New Roman" w:cs="Times New Roman"/>
          <w:i/>
        </w:rPr>
        <w:t xml:space="preserve"> Group </w:t>
      </w:r>
      <w:proofErr w:type="spellStart"/>
      <w:r w:rsidRPr="00F91E09">
        <w:rPr>
          <w:rFonts w:ascii="Times New Roman" w:hAnsi="Times New Roman" w:cs="Times New Roman"/>
          <w:i/>
        </w:rPr>
        <w:t>of</w:t>
      </w:r>
      <w:proofErr w:type="spellEnd"/>
      <w:r w:rsidRPr="00F91E09">
        <w:rPr>
          <w:rFonts w:ascii="Times New Roman" w:hAnsi="Times New Roman" w:cs="Times New Roman"/>
          <w:i/>
        </w:rPr>
        <w:t xml:space="preserve"> </w:t>
      </w:r>
      <w:proofErr w:type="spellStart"/>
      <w:r w:rsidRPr="00F91E09">
        <w:rPr>
          <w:rFonts w:ascii="Times New Roman" w:hAnsi="Times New Roman" w:cs="Times New Roman"/>
          <w:i/>
        </w:rPr>
        <w:t>States</w:t>
      </w:r>
      <w:proofErr w:type="spellEnd"/>
      <w:r w:rsidRPr="00F91E09">
        <w:rPr>
          <w:rFonts w:ascii="Times New Roman" w:hAnsi="Times New Roman" w:cs="Times New Roman"/>
          <w:i/>
        </w:rPr>
        <w:t xml:space="preserve"> </w:t>
      </w:r>
      <w:proofErr w:type="spellStart"/>
      <w:r w:rsidRPr="00F91E09">
        <w:rPr>
          <w:rFonts w:ascii="Times New Roman" w:hAnsi="Times New Roman" w:cs="Times New Roman"/>
          <w:i/>
        </w:rPr>
        <w:t>against</w:t>
      </w:r>
      <w:proofErr w:type="spellEnd"/>
      <w:r w:rsidRPr="00F91E09">
        <w:rPr>
          <w:rFonts w:ascii="Times New Roman" w:hAnsi="Times New Roman" w:cs="Times New Roman"/>
          <w:i/>
        </w:rPr>
        <w:t xml:space="preserve"> </w:t>
      </w:r>
      <w:proofErr w:type="spellStart"/>
      <w:r w:rsidRPr="00F91E09">
        <w:rPr>
          <w:rFonts w:ascii="Times New Roman" w:hAnsi="Times New Roman" w:cs="Times New Roman"/>
          <w:i/>
        </w:rPr>
        <w:t>Corruption</w:t>
      </w:r>
      <w:proofErr w:type="spellEnd"/>
      <w:r w:rsidRPr="00F91E09">
        <w:rPr>
          <w:rFonts w:ascii="Times New Roman" w:hAnsi="Times New Roman" w:cs="Times New Roman"/>
        </w:rPr>
        <w:t>)</w:t>
      </w:r>
    </w:p>
    <w:p w14:paraId="22FC5067" w14:textId="77777777" w:rsidR="007A0454" w:rsidRPr="00F91E09" w:rsidRDefault="007A0454" w:rsidP="007A0454">
      <w:pPr>
        <w:pStyle w:val="NoSpacing"/>
        <w:rPr>
          <w:rFonts w:ascii="Times New Roman" w:hAnsi="Times New Roman" w:cs="Times New Roman"/>
          <w:i/>
        </w:rPr>
      </w:pPr>
      <w:r w:rsidRPr="00F91E09">
        <w:rPr>
          <w:rFonts w:ascii="Times New Roman" w:hAnsi="Times New Roman" w:cs="Times New Roman"/>
          <w:b/>
        </w:rPr>
        <w:t>HOK</w:t>
      </w:r>
      <w:r w:rsidRPr="00F91E09">
        <w:rPr>
          <w:rFonts w:ascii="Times New Roman" w:hAnsi="Times New Roman" w:cs="Times New Roman"/>
        </w:rPr>
        <w:t xml:space="preserve"> – Hrvatska odvjetnička komora</w:t>
      </w:r>
    </w:p>
    <w:p w14:paraId="44A54FAB"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 xml:space="preserve">HRT </w:t>
      </w:r>
      <w:r w:rsidRPr="00F91E09">
        <w:rPr>
          <w:rFonts w:ascii="Times New Roman" w:hAnsi="Times New Roman" w:cs="Times New Roman"/>
        </w:rPr>
        <w:t xml:space="preserve">- Hrvatska radiotelevizija </w:t>
      </w:r>
    </w:p>
    <w:p w14:paraId="14EE1B34"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HRVI</w:t>
      </w:r>
      <w:r w:rsidRPr="00F91E09">
        <w:rPr>
          <w:rFonts w:ascii="Times New Roman" w:hAnsi="Times New Roman" w:cs="Times New Roman"/>
        </w:rPr>
        <w:t xml:space="preserve"> - Hrvatski ratni vojni invalid</w:t>
      </w:r>
    </w:p>
    <w:p w14:paraId="0D9669B1"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HS</w:t>
      </w:r>
      <w:r w:rsidRPr="00F91E09">
        <w:rPr>
          <w:rFonts w:ascii="Times New Roman" w:hAnsi="Times New Roman" w:cs="Times New Roman"/>
        </w:rPr>
        <w:t xml:space="preserve"> – Hrvatski sabor</w:t>
      </w:r>
    </w:p>
    <w:p w14:paraId="5E616FEF"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HZZ</w:t>
      </w:r>
      <w:r w:rsidRPr="00F91E09">
        <w:rPr>
          <w:rFonts w:ascii="Times New Roman" w:hAnsi="Times New Roman" w:cs="Times New Roman"/>
        </w:rPr>
        <w:t xml:space="preserve"> – Hrvatski zavod za zapošljavanje</w:t>
      </w:r>
    </w:p>
    <w:p w14:paraId="5B100C59"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IOM</w:t>
      </w:r>
      <w:r w:rsidRPr="00F91E09">
        <w:rPr>
          <w:rFonts w:ascii="Times New Roman" w:hAnsi="Times New Roman" w:cs="Times New Roman"/>
        </w:rPr>
        <w:t xml:space="preserve"> - Međunarodna organizacija za migracije</w:t>
      </w:r>
    </w:p>
    <w:p w14:paraId="11B69B16"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KZ</w:t>
      </w:r>
      <w:r w:rsidRPr="00F91E09">
        <w:rPr>
          <w:rFonts w:ascii="Times New Roman" w:hAnsi="Times New Roman" w:cs="Times New Roman"/>
        </w:rPr>
        <w:t xml:space="preserve"> - Kazneni zakon </w:t>
      </w:r>
    </w:p>
    <w:p w14:paraId="25684BEC"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MPGPP</w:t>
      </w:r>
      <w:r w:rsidRPr="00F91E09">
        <w:rPr>
          <w:rFonts w:ascii="Times New Roman" w:hAnsi="Times New Roman" w:cs="Times New Roman"/>
        </w:rPr>
        <w:t xml:space="preserve"> ili </w:t>
      </w:r>
      <w:r w:rsidRPr="00F91E09">
        <w:rPr>
          <w:rFonts w:ascii="Times New Roman" w:hAnsi="Times New Roman" w:cs="Times New Roman"/>
          <w:b/>
        </w:rPr>
        <w:t>Pakt</w:t>
      </w:r>
      <w:r w:rsidRPr="00F91E09">
        <w:rPr>
          <w:rFonts w:ascii="Times New Roman" w:hAnsi="Times New Roman" w:cs="Times New Roman"/>
        </w:rPr>
        <w:t xml:space="preserve">- Međunarodni pakt o građanskim i političkim pravima    </w:t>
      </w:r>
    </w:p>
    <w:p w14:paraId="2D3567AA" w14:textId="77777777" w:rsidR="007A0454" w:rsidRPr="00F91E09" w:rsidRDefault="007A0454" w:rsidP="007A0454">
      <w:pPr>
        <w:pStyle w:val="NoSpacing"/>
        <w:rPr>
          <w:rFonts w:ascii="Times New Roman" w:hAnsi="Times New Roman"/>
        </w:rPr>
      </w:pPr>
      <w:r w:rsidRPr="00F91E09">
        <w:rPr>
          <w:rFonts w:ascii="Times New Roman" w:hAnsi="Times New Roman"/>
          <w:b/>
        </w:rPr>
        <w:t>MPU</w:t>
      </w:r>
      <w:r w:rsidRPr="00F91E09">
        <w:rPr>
          <w:rFonts w:ascii="Times New Roman" w:hAnsi="Times New Roman"/>
        </w:rPr>
        <w:t xml:space="preserve"> - Ministarstvo pravosuđa i uprave    </w:t>
      </w:r>
    </w:p>
    <w:p w14:paraId="74D6B0CF"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MRMKS</w:t>
      </w:r>
      <w:r w:rsidRPr="00F91E09">
        <w:rPr>
          <w:rFonts w:ascii="Times New Roman" w:hAnsi="Times New Roman" w:cs="Times New Roman"/>
        </w:rPr>
        <w:t xml:space="preserve"> - Međunarodni rezidualni mehanizam za kaznene sudove </w:t>
      </w:r>
    </w:p>
    <w:p w14:paraId="6B49DD0C"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 xml:space="preserve">MRMSOSP - </w:t>
      </w:r>
      <w:r w:rsidRPr="00F91E09">
        <w:rPr>
          <w:rFonts w:ascii="Times New Roman" w:hAnsi="Times New Roman" w:cs="Times New Roman"/>
        </w:rPr>
        <w:t xml:space="preserve">Ministarstvo rada, mirovinskog sustava, obitelji i socijalne politike </w:t>
      </w:r>
    </w:p>
    <w:p w14:paraId="0BB20C46"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MUP -</w:t>
      </w:r>
      <w:r w:rsidRPr="00F91E09">
        <w:rPr>
          <w:rFonts w:ascii="Times New Roman" w:hAnsi="Times New Roman" w:cs="Times New Roman"/>
        </w:rPr>
        <w:t xml:space="preserve"> Ministarstvo unutarnjih poslova </w:t>
      </w:r>
    </w:p>
    <w:p w14:paraId="488D9718"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MZ</w:t>
      </w:r>
      <w:r w:rsidRPr="00F91E09">
        <w:rPr>
          <w:rFonts w:ascii="Times New Roman" w:hAnsi="Times New Roman" w:cs="Times New Roman"/>
        </w:rPr>
        <w:t xml:space="preserve"> – Ministarstvo zdravstva</w:t>
      </w:r>
    </w:p>
    <w:p w14:paraId="7AEA605D"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MZO -</w:t>
      </w:r>
      <w:r w:rsidRPr="00F91E09">
        <w:rPr>
          <w:rFonts w:ascii="Times New Roman" w:hAnsi="Times New Roman" w:cs="Times New Roman"/>
        </w:rPr>
        <w:t xml:space="preserve"> Ministarstvo znanosti i obrazovanja </w:t>
      </w:r>
    </w:p>
    <w:p w14:paraId="0C7FB82A"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NPC</w:t>
      </w:r>
      <w:r w:rsidRPr="00F91E09">
        <w:rPr>
          <w:rFonts w:ascii="Times New Roman" w:hAnsi="Times New Roman" w:cs="Times New Roman"/>
        </w:rPr>
        <w:t xml:space="preserve"> - Nacionalni pozivni centar za žrtve kriminala </w:t>
      </w:r>
    </w:p>
    <w:p w14:paraId="1AC8D7C9"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OCD</w:t>
      </w:r>
      <w:r w:rsidRPr="00F91E09">
        <w:rPr>
          <w:rFonts w:ascii="Times New Roman" w:hAnsi="Times New Roman" w:cs="Times New Roman"/>
        </w:rPr>
        <w:t xml:space="preserve"> – organizacije civilnog društva</w:t>
      </w:r>
    </w:p>
    <w:p w14:paraId="260AFA29" w14:textId="77777777" w:rsidR="007A0454" w:rsidRPr="00F91E09" w:rsidRDefault="007A0454" w:rsidP="007A0454">
      <w:pPr>
        <w:pStyle w:val="NoSpacing"/>
        <w:jc w:val="both"/>
        <w:rPr>
          <w:rFonts w:ascii="Times New Roman" w:hAnsi="Times New Roman" w:cs="Times New Roman"/>
          <w:i/>
        </w:rPr>
      </w:pPr>
      <w:r w:rsidRPr="00F91E09">
        <w:rPr>
          <w:rFonts w:ascii="Times New Roman" w:hAnsi="Times New Roman" w:cs="Times New Roman"/>
          <w:b/>
        </w:rPr>
        <w:t>ODIHR</w:t>
      </w:r>
      <w:r w:rsidRPr="00F91E09">
        <w:rPr>
          <w:rFonts w:ascii="Times New Roman" w:hAnsi="Times New Roman" w:cs="Times New Roman"/>
        </w:rPr>
        <w:t xml:space="preserve"> - Ured za demokratske institucije i ljudska prava (eng.</w:t>
      </w:r>
      <w:r w:rsidRPr="00F91E09">
        <w:rPr>
          <w:rFonts w:ascii="Times New Roman" w:hAnsi="Times New Roman" w:cs="Times New Roman"/>
          <w:i/>
        </w:rPr>
        <w:t xml:space="preserve"> Office for </w:t>
      </w:r>
      <w:proofErr w:type="spellStart"/>
      <w:r w:rsidRPr="00F91E09">
        <w:rPr>
          <w:rFonts w:ascii="Times New Roman" w:hAnsi="Times New Roman" w:cs="Times New Roman"/>
          <w:i/>
        </w:rPr>
        <w:t>Democratic</w:t>
      </w:r>
      <w:proofErr w:type="spellEnd"/>
      <w:r w:rsidRPr="00F91E09">
        <w:rPr>
          <w:rFonts w:ascii="Times New Roman" w:hAnsi="Times New Roman" w:cs="Times New Roman"/>
          <w:i/>
        </w:rPr>
        <w:t xml:space="preserve"> </w:t>
      </w:r>
      <w:proofErr w:type="spellStart"/>
      <w:r w:rsidRPr="00F91E09">
        <w:rPr>
          <w:rFonts w:ascii="Times New Roman" w:hAnsi="Times New Roman" w:cs="Times New Roman"/>
          <w:i/>
        </w:rPr>
        <w:t>Institutions</w:t>
      </w:r>
      <w:proofErr w:type="spellEnd"/>
      <w:r w:rsidRPr="00F91E09">
        <w:rPr>
          <w:rFonts w:ascii="Times New Roman" w:hAnsi="Times New Roman" w:cs="Times New Roman"/>
          <w:i/>
        </w:rPr>
        <w:t xml:space="preserve"> </w:t>
      </w:r>
      <w:proofErr w:type="spellStart"/>
      <w:r w:rsidRPr="00F91E09">
        <w:rPr>
          <w:rFonts w:ascii="Times New Roman" w:hAnsi="Times New Roman" w:cs="Times New Roman"/>
          <w:i/>
        </w:rPr>
        <w:t>and</w:t>
      </w:r>
      <w:proofErr w:type="spellEnd"/>
      <w:r w:rsidRPr="00F91E09">
        <w:rPr>
          <w:rFonts w:ascii="Times New Roman" w:hAnsi="Times New Roman" w:cs="Times New Roman"/>
          <w:i/>
        </w:rPr>
        <w:t xml:space="preserve"> Human Rights)</w:t>
      </w:r>
    </w:p>
    <w:p w14:paraId="0E2BBCF5"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OESS</w:t>
      </w:r>
      <w:r w:rsidRPr="00F91E09">
        <w:rPr>
          <w:rFonts w:ascii="Times New Roman" w:hAnsi="Times New Roman" w:cs="Times New Roman"/>
        </w:rPr>
        <w:t xml:space="preserve"> - Organizacija za europsku sigurnost i suradnju </w:t>
      </w:r>
    </w:p>
    <w:p w14:paraId="3EFCB01C"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PA -</w:t>
      </w:r>
      <w:r w:rsidRPr="00F91E09">
        <w:rPr>
          <w:rFonts w:ascii="Times New Roman" w:hAnsi="Times New Roman" w:cs="Times New Roman"/>
        </w:rPr>
        <w:t xml:space="preserve"> Pravosudna akademija </w:t>
      </w:r>
    </w:p>
    <w:p w14:paraId="7EFD0958" w14:textId="77777777" w:rsidR="007A0454" w:rsidRDefault="007A0454" w:rsidP="007A0454">
      <w:pPr>
        <w:pStyle w:val="NoSpacing"/>
        <w:jc w:val="both"/>
        <w:rPr>
          <w:rFonts w:ascii="Times New Roman" w:hAnsi="Times New Roman" w:cs="Times New Roman"/>
        </w:rPr>
      </w:pPr>
      <w:r w:rsidRPr="00F91E09">
        <w:rPr>
          <w:rFonts w:ascii="Times New Roman" w:hAnsi="Times New Roman" w:cs="Times New Roman"/>
          <w:b/>
        </w:rPr>
        <w:t>RH -</w:t>
      </w:r>
      <w:r w:rsidRPr="00F91E09">
        <w:rPr>
          <w:rFonts w:ascii="Times New Roman" w:hAnsi="Times New Roman" w:cs="Times New Roman"/>
        </w:rPr>
        <w:t xml:space="preserve"> Republika Hrvatska </w:t>
      </w:r>
    </w:p>
    <w:p w14:paraId="4C5C79BE" w14:textId="77777777" w:rsidR="007A0454" w:rsidRPr="00F91E09" w:rsidRDefault="007A0454" w:rsidP="007A0454">
      <w:pPr>
        <w:pStyle w:val="NoSpacing"/>
        <w:jc w:val="both"/>
        <w:rPr>
          <w:rFonts w:ascii="Times New Roman" w:hAnsi="Times New Roman" w:cs="Times New Roman"/>
        </w:rPr>
      </w:pPr>
      <w:r w:rsidRPr="00C50946">
        <w:rPr>
          <w:rFonts w:ascii="Times New Roman" w:hAnsi="Times New Roman" w:cs="Times New Roman"/>
          <w:b/>
        </w:rPr>
        <w:t>RBVE</w:t>
      </w:r>
      <w:r>
        <w:rPr>
          <w:rFonts w:ascii="Times New Roman" w:hAnsi="Times New Roman" w:cs="Times New Roman"/>
        </w:rPr>
        <w:t xml:space="preserve"> – Razvojna banka Vijeća Europe</w:t>
      </w:r>
      <w:r w:rsidRPr="00F91E09">
        <w:rPr>
          <w:rFonts w:ascii="Times New Roman" w:hAnsi="Times New Roman" w:cs="Times New Roman"/>
        </w:rPr>
        <w:t xml:space="preserve">                  </w:t>
      </w:r>
    </w:p>
    <w:p w14:paraId="12B742C5"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RHP</w:t>
      </w:r>
      <w:r w:rsidRPr="00F91E09">
        <w:rPr>
          <w:rFonts w:ascii="Times New Roman" w:hAnsi="Times New Roman" w:cs="Times New Roman"/>
        </w:rPr>
        <w:t xml:space="preserve"> - Regionalni program stambenog zbrinjavanja (eng</w:t>
      </w:r>
      <w:r w:rsidRPr="00F91E09">
        <w:rPr>
          <w:rFonts w:ascii="Times New Roman" w:hAnsi="Times New Roman" w:cs="Times New Roman"/>
          <w:i/>
        </w:rPr>
        <w:t xml:space="preserve">. Regional </w:t>
      </w:r>
      <w:proofErr w:type="spellStart"/>
      <w:r w:rsidRPr="00F91E09">
        <w:rPr>
          <w:rFonts w:ascii="Times New Roman" w:hAnsi="Times New Roman" w:cs="Times New Roman"/>
          <w:i/>
        </w:rPr>
        <w:t>Housing</w:t>
      </w:r>
      <w:proofErr w:type="spellEnd"/>
      <w:r w:rsidRPr="00F91E09">
        <w:rPr>
          <w:rFonts w:ascii="Times New Roman" w:hAnsi="Times New Roman" w:cs="Times New Roman"/>
          <w:i/>
        </w:rPr>
        <w:t xml:space="preserve"> </w:t>
      </w:r>
      <w:proofErr w:type="spellStart"/>
      <w:r w:rsidRPr="00F91E09">
        <w:rPr>
          <w:rFonts w:ascii="Times New Roman" w:hAnsi="Times New Roman" w:cs="Times New Roman"/>
          <w:i/>
        </w:rPr>
        <w:t>Programme</w:t>
      </w:r>
      <w:proofErr w:type="spellEnd"/>
      <w:r w:rsidRPr="00F91E09">
        <w:rPr>
          <w:rFonts w:ascii="Times New Roman" w:hAnsi="Times New Roman" w:cs="Times New Roman"/>
          <w:i/>
        </w:rPr>
        <w:t xml:space="preserve">) </w:t>
      </w:r>
    </w:p>
    <w:p w14:paraId="1B8943C1"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RS</w:t>
      </w:r>
      <w:r w:rsidRPr="00F91E09">
        <w:rPr>
          <w:rFonts w:ascii="Times New Roman" w:hAnsi="Times New Roman" w:cs="Times New Roman"/>
        </w:rPr>
        <w:t xml:space="preserve"> - Republika Srbija   </w:t>
      </w:r>
    </w:p>
    <w:p w14:paraId="7BF901D3"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SAD</w:t>
      </w:r>
      <w:r w:rsidRPr="00F91E09">
        <w:rPr>
          <w:rFonts w:ascii="Times New Roman" w:hAnsi="Times New Roman" w:cs="Times New Roman"/>
        </w:rPr>
        <w:t xml:space="preserve"> - Sjedinjenje Američke Države </w:t>
      </w:r>
    </w:p>
    <w:p w14:paraId="1AC7FD22" w14:textId="77777777" w:rsidR="007A0454" w:rsidRPr="00F91E09" w:rsidRDefault="007A0454" w:rsidP="007A0454">
      <w:pPr>
        <w:pStyle w:val="NoSpacing"/>
        <w:rPr>
          <w:rFonts w:ascii="Times New Roman" w:hAnsi="Times New Roman"/>
        </w:rPr>
      </w:pPr>
      <w:r w:rsidRPr="00F91E09">
        <w:rPr>
          <w:rFonts w:ascii="Times New Roman" w:hAnsi="Times New Roman"/>
          <w:b/>
        </w:rPr>
        <w:t>SDUOSZ</w:t>
      </w:r>
      <w:r w:rsidRPr="00F91E09">
        <w:rPr>
          <w:rFonts w:ascii="Times New Roman" w:hAnsi="Times New Roman"/>
        </w:rPr>
        <w:t xml:space="preserve"> - Središnji državni ured za obnovu i stambeno zbrinjavanje </w:t>
      </w:r>
    </w:p>
    <w:p w14:paraId="0546B009"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ULJPPNM</w:t>
      </w:r>
      <w:r w:rsidRPr="00F91E09">
        <w:rPr>
          <w:rFonts w:ascii="Times New Roman" w:hAnsi="Times New Roman" w:cs="Times New Roman"/>
        </w:rPr>
        <w:t xml:space="preserve"> - Ured za ljudska prava i prava nacionalnih manjina </w:t>
      </w:r>
    </w:p>
    <w:p w14:paraId="03DC02F8" w14:textId="77777777" w:rsidR="007A0454" w:rsidRPr="00F91E09" w:rsidRDefault="007A0454" w:rsidP="007A0454">
      <w:pPr>
        <w:pStyle w:val="NoSpacing"/>
        <w:rPr>
          <w:rFonts w:ascii="Times New Roman" w:hAnsi="Times New Roman"/>
        </w:rPr>
      </w:pPr>
      <w:r w:rsidRPr="00F91E09">
        <w:rPr>
          <w:rFonts w:ascii="Times New Roman" w:hAnsi="Times New Roman"/>
          <w:b/>
        </w:rPr>
        <w:t>UNDP</w:t>
      </w:r>
      <w:r w:rsidRPr="00F91E09">
        <w:rPr>
          <w:rFonts w:ascii="Times New Roman" w:hAnsi="Times New Roman"/>
        </w:rPr>
        <w:t xml:space="preserve"> – Program Ujedinjenih naroda za razvoj (eng.</w:t>
      </w:r>
      <w:r w:rsidRPr="00F91E09">
        <w:rPr>
          <w:rFonts w:ascii="Times New Roman" w:hAnsi="Times New Roman"/>
          <w:i/>
        </w:rPr>
        <w:t xml:space="preserve"> United Nations Development </w:t>
      </w:r>
      <w:proofErr w:type="spellStart"/>
      <w:r w:rsidRPr="00F91E09">
        <w:rPr>
          <w:rFonts w:ascii="Times New Roman" w:hAnsi="Times New Roman"/>
          <w:i/>
        </w:rPr>
        <w:t>Programme</w:t>
      </w:r>
      <w:proofErr w:type="spellEnd"/>
      <w:r w:rsidRPr="00F91E09">
        <w:rPr>
          <w:rFonts w:ascii="Times New Roman" w:hAnsi="Times New Roman"/>
        </w:rPr>
        <w:t>)</w:t>
      </w:r>
    </w:p>
    <w:p w14:paraId="2A6A9253"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UNHCR</w:t>
      </w:r>
      <w:r w:rsidRPr="00F91E09">
        <w:rPr>
          <w:rFonts w:ascii="Times New Roman" w:hAnsi="Times New Roman" w:cs="Times New Roman"/>
        </w:rPr>
        <w:t xml:space="preserve"> - Visoki povjerenik Ujedinjenih naroda za izbjeglice</w:t>
      </w:r>
      <w:r w:rsidRPr="00F91E09">
        <w:t xml:space="preserve"> </w:t>
      </w:r>
      <w:r w:rsidRPr="00F91E09">
        <w:rPr>
          <w:rFonts w:ascii="Times New Roman" w:hAnsi="Times New Roman" w:cs="Times New Roman"/>
        </w:rPr>
        <w:t>(eng.</w:t>
      </w:r>
      <w:r w:rsidRPr="00F91E09">
        <w:t xml:space="preserve"> </w:t>
      </w:r>
      <w:r w:rsidRPr="00F91E09">
        <w:rPr>
          <w:rFonts w:ascii="Times New Roman" w:hAnsi="Times New Roman" w:cs="Times New Roman"/>
          <w:i/>
        </w:rPr>
        <w:t xml:space="preserve">United Nations </w:t>
      </w:r>
      <w:proofErr w:type="spellStart"/>
      <w:r w:rsidRPr="00F91E09">
        <w:rPr>
          <w:rFonts w:ascii="Times New Roman" w:hAnsi="Times New Roman" w:cs="Times New Roman"/>
          <w:i/>
        </w:rPr>
        <w:t>High</w:t>
      </w:r>
      <w:proofErr w:type="spellEnd"/>
      <w:r w:rsidRPr="00F91E09">
        <w:rPr>
          <w:rFonts w:ascii="Times New Roman" w:hAnsi="Times New Roman" w:cs="Times New Roman"/>
          <w:i/>
        </w:rPr>
        <w:t xml:space="preserve"> </w:t>
      </w:r>
      <w:proofErr w:type="spellStart"/>
      <w:r w:rsidRPr="00F91E09">
        <w:rPr>
          <w:rFonts w:ascii="Times New Roman" w:hAnsi="Times New Roman" w:cs="Times New Roman"/>
          <w:i/>
        </w:rPr>
        <w:t>Commissioner</w:t>
      </w:r>
      <w:proofErr w:type="spellEnd"/>
      <w:r w:rsidRPr="00F91E09">
        <w:rPr>
          <w:rFonts w:ascii="Times New Roman" w:hAnsi="Times New Roman" w:cs="Times New Roman"/>
          <w:i/>
        </w:rPr>
        <w:t xml:space="preserve"> for </w:t>
      </w:r>
      <w:proofErr w:type="spellStart"/>
      <w:r w:rsidRPr="00F91E09">
        <w:rPr>
          <w:rFonts w:ascii="Times New Roman" w:hAnsi="Times New Roman" w:cs="Times New Roman"/>
          <w:i/>
        </w:rPr>
        <w:t>Refugees</w:t>
      </w:r>
      <w:proofErr w:type="spellEnd"/>
      <w:r w:rsidRPr="00F91E09">
        <w:rPr>
          <w:rFonts w:ascii="Times New Roman" w:hAnsi="Times New Roman" w:cs="Times New Roman"/>
          <w:i/>
        </w:rPr>
        <w:t>)</w:t>
      </w:r>
      <w:r w:rsidRPr="00F91E09">
        <w:rPr>
          <w:rFonts w:ascii="Times New Roman" w:hAnsi="Times New Roman" w:cs="Times New Roman"/>
        </w:rPr>
        <w:t xml:space="preserve"> ili Agencija UN-a za pomoć izbjeglicama (eng. </w:t>
      </w:r>
      <w:proofErr w:type="spellStart"/>
      <w:r w:rsidRPr="00F91E09">
        <w:rPr>
          <w:rFonts w:ascii="Times New Roman" w:hAnsi="Times New Roman" w:cs="Times New Roman"/>
          <w:i/>
        </w:rPr>
        <w:t>the</w:t>
      </w:r>
      <w:proofErr w:type="spellEnd"/>
      <w:r w:rsidRPr="00F91E09">
        <w:rPr>
          <w:rFonts w:ascii="Times New Roman" w:hAnsi="Times New Roman" w:cs="Times New Roman"/>
          <w:i/>
        </w:rPr>
        <w:t xml:space="preserve"> UN </w:t>
      </w:r>
      <w:proofErr w:type="spellStart"/>
      <w:r w:rsidRPr="00F91E09">
        <w:rPr>
          <w:rFonts w:ascii="Times New Roman" w:hAnsi="Times New Roman" w:cs="Times New Roman"/>
          <w:i/>
        </w:rPr>
        <w:t>Refugee</w:t>
      </w:r>
      <w:proofErr w:type="spellEnd"/>
      <w:r w:rsidRPr="00F91E09">
        <w:rPr>
          <w:rFonts w:ascii="Times New Roman" w:hAnsi="Times New Roman" w:cs="Times New Roman"/>
          <w:i/>
        </w:rPr>
        <w:t xml:space="preserve"> </w:t>
      </w:r>
      <w:proofErr w:type="spellStart"/>
      <w:r w:rsidRPr="00F91E09">
        <w:rPr>
          <w:rFonts w:ascii="Times New Roman" w:hAnsi="Times New Roman" w:cs="Times New Roman"/>
          <w:i/>
        </w:rPr>
        <w:t>Agency</w:t>
      </w:r>
      <w:proofErr w:type="spellEnd"/>
      <w:r w:rsidRPr="00F91E09">
        <w:rPr>
          <w:rFonts w:ascii="Times New Roman" w:hAnsi="Times New Roman" w:cs="Times New Roman"/>
          <w:i/>
        </w:rPr>
        <w:t>)</w:t>
      </w:r>
    </w:p>
    <w:p w14:paraId="557C56C3"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USKOK</w:t>
      </w:r>
      <w:r w:rsidRPr="00F91E09">
        <w:rPr>
          <w:rFonts w:ascii="Times New Roman" w:hAnsi="Times New Roman" w:cs="Times New Roman"/>
        </w:rPr>
        <w:t xml:space="preserve"> -</w:t>
      </w:r>
      <w:r w:rsidRPr="00F91E09">
        <w:rPr>
          <w:rFonts w:ascii="Times New Roman" w:hAnsi="Times New Roman" w:cs="Times New Roman"/>
          <w:b/>
        </w:rPr>
        <w:t xml:space="preserve"> </w:t>
      </w:r>
      <w:r w:rsidRPr="00F91E09">
        <w:rPr>
          <w:rFonts w:ascii="Times New Roman" w:hAnsi="Times New Roman" w:cs="Times New Roman"/>
        </w:rPr>
        <w:t xml:space="preserve">Ured za suzbijanje korupcije i organiziranog kriminala  </w:t>
      </w:r>
    </w:p>
    <w:p w14:paraId="1E19642A"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USRH</w:t>
      </w:r>
      <w:r w:rsidRPr="00F91E09">
        <w:rPr>
          <w:rFonts w:ascii="Times New Roman" w:hAnsi="Times New Roman" w:cs="Times New Roman"/>
        </w:rPr>
        <w:t xml:space="preserve"> – Ustavni sud Republike Hrvatske</w:t>
      </w:r>
    </w:p>
    <w:p w14:paraId="4F245342"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 xml:space="preserve">UZPNM </w:t>
      </w:r>
      <w:r w:rsidRPr="00F91E09">
        <w:rPr>
          <w:rFonts w:ascii="Times New Roman" w:hAnsi="Times New Roman" w:cs="Times New Roman"/>
        </w:rPr>
        <w:t xml:space="preserve">- Ustavni zakon o pravima nacionalnih manjina </w:t>
      </w:r>
    </w:p>
    <w:p w14:paraId="3F9AE710" w14:textId="77777777" w:rsidR="007A0454" w:rsidRPr="00F91E09" w:rsidRDefault="007A0454" w:rsidP="007A0454">
      <w:pPr>
        <w:pStyle w:val="NoSpacing"/>
        <w:tabs>
          <w:tab w:val="left" w:pos="2228"/>
        </w:tabs>
        <w:jc w:val="both"/>
        <w:rPr>
          <w:rFonts w:ascii="Times New Roman" w:hAnsi="Times New Roman" w:cs="Times New Roman"/>
        </w:rPr>
      </w:pPr>
      <w:r w:rsidRPr="00F91E09">
        <w:rPr>
          <w:rFonts w:ascii="Times New Roman" w:hAnsi="Times New Roman" w:cs="Times New Roman"/>
          <w:b/>
        </w:rPr>
        <w:t xml:space="preserve">VE </w:t>
      </w:r>
      <w:r w:rsidRPr="00F91E09">
        <w:rPr>
          <w:rFonts w:ascii="Times New Roman" w:hAnsi="Times New Roman" w:cs="Times New Roman"/>
        </w:rPr>
        <w:t xml:space="preserve">- Vijeće Europe </w:t>
      </w:r>
      <w:r>
        <w:rPr>
          <w:rFonts w:ascii="Times New Roman" w:hAnsi="Times New Roman" w:cs="Times New Roman"/>
        </w:rPr>
        <w:tab/>
      </w:r>
    </w:p>
    <w:p w14:paraId="349F33B8"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VPSRH</w:t>
      </w:r>
      <w:r w:rsidRPr="00F91E09">
        <w:rPr>
          <w:rFonts w:ascii="Times New Roman" w:hAnsi="Times New Roman" w:cs="Times New Roman"/>
        </w:rPr>
        <w:t xml:space="preserve"> – Visoki prekršajni sud Republike Hrvatske</w:t>
      </w:r>
    </w:p>
    <w:p w14:paraId="5A8FEAB1"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VSRH</w:t>
      </w:r>
      <w:r w:rsidRPr="00F91E09">
        <w:rPr>
          <w:rFonts w:ascii="Times New Roman" w:hAnsi="Times New Roman" w:cs="Times New Roman"/>
        </w:rPr>
        <w:t xml:space="preserve"> - Vrhovni sud Republike Hrvatske </w:t>
      </w:r>
    </w:p>
    <w:p w14:paraId="5E2B61C3" w14:textId="77777777" w:rsidR="007A0454" w:rsidRPr="00F91E09" w:rsidRDefault="007A0454" w:rsidP="007A0454">
      <w:pPr>
        <w:pStyle w:val="NoSpacing"/>
        <w:jc w:val="both"/>
        <w:rPr>
          <w:rFonts w:ascii="Times New Roman" w:hAnsi="Times New Roman" w:cs="Times New Roman"/>
        </w:rPr>
      </w:pPr>
      <w:r w:rsidRPr="00F91E09">
        <w:rPr>
          <w:rFonts w:ascii="Times New Roman" w:hAnsi="Times New Roman" w:cs="Times New Roman"/>
          <w:b/>
        </w:rPr>
        <w:t>ZKP</w:t>
      </w:r>
      <w:r w:rsidRPr="00F91E09">
        <w:rPr>
          <w:rFonts w:ascii="Times New Roman" w:hAnsi="Times New Roman" w:cs="Times New Roman"/>
        </w:rPr>
        <w:t xml:space="preserve"> - Zakon o kaznenom postupku </w:t>
      </w:r>
    </w:p>
    <w:p w14:paraId="41527166" w14:textId="77777777" w:rsidR="007A0454" w:rsidRPr="00F91E09" w:rsidRDefault="007A0454" w:rsidP="007A0454">
      <w:pPr>
        <w:pStyle w:val="NoSpacing"/>
        <w:jc w:val="both"/>
        <w:rPr>
          <w:rFonts w:ascii="Times New Roman" w:hAnsi="Times New Roman" w:cs="Times New Roman"/>
        </w:rPr>
      </w:pPr>
    </w:p>
    <w:p w14:paraId="12D51DB0" w14:textId="77777777" w:rsidR="00610AD9" w:rsidRPr="00F91E09" w:rsidRDefault="00610AD9" w:rsidP="008B7E11">
      <w:pPr>
        <w:pStyle w:val="NoSpacing"/>
        <w:jc w:val="both"/>
        <w:rPr>
          <w:rFonts w:ascii="Times New Roman" w:hAnsi="Times New Roman" w:cs="Times New Roman"/>
          <w:b/>
          <w:u w:val="single"/>
        </w:rPr>
      </w:pPr>
    </w:p>
    <w:p w14:paraId="14E0B54B" w14:textId="77777777" w:rsidR="00610AD9" w:rsidRPr="00F91E09" w:rsidRDefault="00610AD9" w:rsidP="008B7E11">
      <w:pPr>
        <w:pStyle w:val="NoSpacing"/>
        <w:jc w:val="both"/>
        <w:rPr>
          <w:rFonts w:ascii="Times New Roman" w:hAnsi="Times New Roman" w:cs="Times New Roman"/>
          <w:b/>
          <w:u w:val="single"/>
        </w:rPr>
      </w:pPr>
    </w:p>
    <w:p w14:paraId="0B97B53F" w14:textId="77777777" w:rsidR="0033241D" w:rsidRPr="00F91E09" w:rsidRDefault="0033241D" w:rsidP="008B7E11">
      <w:pPr>
        <w:pStyle w:val="NoSpacing"/>
        <w:jc w:val="both"/>
        <w:rPr>
          <w:rFonts w:ascii="Times New Roman" w:hAnsi="Times New Roman" w:cs="Times New Roman"/>
          <w:b/>
          <w:u w:val="single"/>
        </w:rPr>
      </w:pPr>
    </w:p>
    <w:p w14:paraId="5610F1CD" w14:textId="77777777" w:rsidR="0033241D" w:rsidRPr="00F91E09" w:rsidRDefault="0033241D" w:rsidP="008B7E11">
      <w:pPr>
        <w:pStyle w:val="NoSpacing"/>
        <w:jc w:val="both"/>
        <w:rPr>
          <w:rFonts w:ascii="Times New Roman" w:hAnsi="Times New Roman" w:cs="Times New Roman"/>
          <w:b/>
          <w:u w:val="single"/>
        </w:rPr>
      </w:pPr>
    </w:p>
    <w:p w14:paraId="63191CFD" w14:textId="77777777" w:rsidR="00256680" w:rsidRPr="00D46AE3" w:rsidRDefault="00F82CF4" w:rsidP="004061BD">
      <w:pPr>
        <w:pStyle w:val="NoSpacing"/>
        <w:jc w:val="both"/>
        <w:rPr>
          <w:rFonts w:ascii="Times New Roman" w:hAnsi="Times New Roman" w:cs="Times New Roman"/>
          <w:sz w:val="24"/>
          <w:szCs w:val="24"/>
        </w:rPr>
      </w:pPr>
      <w:r w:rsidRPr="00D46AE3">
        <w:rPr>
          <w:rFonts w:ascii="Times New Roman" w:hAnsi="Times New Roman" w:cs="Times New Roman"/>
          <w:sz w:val="24"/>
          <w:szCs w:val="24"/>
        </w:rPr>
        <w:lastRenderedPageBreak/>
        <w:t xml:space="preserve">1. </w:t>
      </w:r>
      <w:r w:rsidR="00256680" w:rsidRPr="00D46AE3">
        <w:rPr>
          <w:rFonts w:ascii="Times New Roman" w:hAnsi="Times New Roman" w:cs="Times New Roman"/>
          <w:sz w:val="24"/>
          <w:szCs w:val="24"/>
        </w:rPr>
        <w:t xml:space="preserve">Republika Hrvatska podnosi odgovore na </w:t>
      </w:r>
      <w:r w:rsidR="00C368E5" w:rsidRPr="00D46AE3">
        <w:rPr>
          <w:rFonts w:ascii="Times New Roman" w:hAnsi="Times New Roman" w:cs="Times New Roman"/>
          <w:sz w:val="24"/>
          <w:szCs w:val="24"/>
        </w:rPr>
        <w:t xml:space="preserve">listu pitanja </w:t>
      </w:r>
      <w:r w:rsidR="006C735A">
        <w:rPr>
          <w:rFonts w:ascii="Times New Roman" w:hAnsi="Times New Roman" w:cs="Times New Roman"/>
          <w:sz w:val="24"/>
          <w:szCs w:val="24"/>
        </w:rPr>
        <w:t xml:space="preserve">u okviru </w:t>
      </w:r>
      <w:r w:rsidR="00C368E5" w:rsidRPr="00D46AE3">
        <w:rPr>
          <w:rFonts w:ascii="Times New Roman" w:hAnsi="Times New Roman" w:cs="Times New Roman"/>
          <w:sz w:val="24"/>
          <w:szCs w:val="24"/>
        </w:rPr>
        <w:t>podnošenja Č</w:t>
      </w:r>
      <w:r w:rsidR="00256680" w:rsidRPr="00D46AE3">
        <w:rPr>
          <w:rFonts w:ascii="Times New Roman" w:hAnsi="Times New Roman" w:cs="Times New Roman"/>
          <w:sz w:val="24"/>
          <w:szCs w:val="24"/>
        </w:rPr>
        <w:t xml:space="preserve">etvrtog periodičnog izvješća Hrvatske (CCPR/C/HRV/QPR/4), a koja lista je usvojena na 127. sjednici </w:t>
      </w:r>
      <w:r w:rsidR="00B03533">
        <w:rPr>
          <w:rFonts w:ascii="Times New Roman" w:hAnsi="Times New Roman" w:cs="Times New Roman"/>
          <w:sz w:val="24"/>
          <w:szCs w:val="24"/>
        </w:rPr>
        <w:t xml:space="preserve">UN </w:t>
      </w:r>
      <w:r w:rsidR="00256680" w:rsidRPr="00D46AE3">
        <w:rPr>
          <w:rFonts w:ascii="Times New Roman" w:hAnsi="Times New Roman" w:cs="Times New Roman"/>
          <w:sz w:val="24"/>
          <w:szCs w:val="24"/>
        </w:rPr>
        <w:t>Odbora za ljudska prava održanoj od 14. listopada do 8. studenog 201</w:t>
      </w:r>
      <w:r w:rsidR="00136AC9" w:rsidRPr="00D46AE3">
        <w:rPr>
          <w:rFonts w:ascii="Times New Roman" w:hAnsi="Times New Roman" w:cs="Times New Roman"/>
          <w:sz w:val="24"/>
          <w:szCs w:val="24"/>
        </w:rPr>
        <w:t>9</w:t>
      </w:r>
      <w:r w:rsidR="00256680" w:rsidRPr="00D46AE3">
        <w:rPr>
          <w:rFonts w:ascii="Times New Roman" w:hAnsi="Times New Roman" w:cs="Times New Roman"/>
          <w:sz w:val="24"/>
          <w:szCs w:val="24"/>
        </w:rPr>
        <w:t>. godine.</w:t>
      </w:r>
      <w:r w:rsidR="009D0321" w:rsidRPr="00D46AE3">
        <w:rPr>
          <w:rFonts w:ascii="Times New Roman" w:hAnsi="Times New Roman" w:cs="Times New Roman"/>
          <w:sz w:val="24"/>
          <w:szCs w:val="24"/>
        </w:rPr>
        <w:t xml:space="preserve"> </w:t>
      </w:r>
      <w:r w:rsidR="009D0321" w:rsidRPr="00D46AE3">
        <w:rPr>
          <w:rFonts w:ascii="Times New Roman" w:hAnsi="Times New Roman"/>
          <w:sz w:val="24"/>
          <w:szCs w:val="24"/>
        </w:rPr>
        <w:t>Zaključna razmatranja Odbora za ljudska prava na Treće izvješće RH prema MPGPP-u (CCPR/C/HRV/CO/3) usvojena su na 3157. i 3158. sastanku spomenutog Odbora održanom 31. ožujka 2015. godine.</w:t>
      </w:r>
    </w:p>
    <w:p w14:paraId="5579F5BE" w14:textId="77777777" w:rsidR="00B36789" w:rsidRPr="00CB7D23" w:rsidRDefault="0097454A" w:rsidP="007A0454">
      <w:pPr>
        <w:pStyle w:val="Heading1"/>
      </w:pPr>
      <w:bookmarkStart w:id="1" w:name="_Toc90979702"/>
      <w:r w:rsidRPr="00CB7D23">
        <w:t>A. Opće informacije o situa</w:t>
      </w:r>
      <w:r w:rsidR="00914365" w:rsidRPr="00CB7D23">
        <w:t>ciji u vezi s ljudskim pravima iz</w:t>
      </w:r>
      <w:r w:rsidRPr="00CB7D23">
        <w:t xml:space="preserve"> nacionalne perspektive, uključujući nove mjere i događaje povezane s provedbom Pakta</w:t>
      </w:r>
      <w:bookmarkEnd w:id="1"/>
    </w:p>
    <w:p w14:paraId="42D56013" w14:textId="77777777" w:rsidR="00123D4D" w:rsidRPr="00CB7D23" w:rsidRDefault="00E517EC" w:rsidP="007A0454">
      <w:pPr>
        <w:pStyle w:val="Heading3"/>
      </w:pPr>
      <w:bookmarkStart w:id="2" w:name="_Toc90979703"/>
      <w:r w:rsidRPr="00CB7D23">
        <w:t>Odgovor na p</w:t>
      </w:r>
      <w:r w:rsidR="00256680" w:rsidRPr="00CB7D23">
        <w:t xml:space="preserve">itanje </w:t>
      </w:r>
      <w:r w:rsidRPr="00CB7D23">
        <w:t xml:space="preserve">br. </w:t>
      </w:r>
      <w:r w:rsidR="00256680" w:rsidRPr="00CB7D23">
        <w:t>1.</w:t>
      </w:r>
      <w:bookmarkEnd w:id="2"/>
      <w:r w:rsidR="000B7C89" w:rsidRPr="00CB7D23">
        <w:t xml:space="preserve"> </w:t>
      </w:r>
    </w:p>
    <w:p w14:paraId="0ED3A1E1" w14:textId="77777777" w:rsidR="00610AD9" w:rsidRPr="00D46AE3" w:rsidRDefault="00610AD9" w:rsidP="004061BD">
      <w:pPr>
        <w:pStyle w:val="NoSpacing"/>
        <w:jc w:val="both"/>
        <w:rPr>
          <w:rFonts w:ascii="Times New Roman" w:hAnsi="Times New Roman" w:cs="Times New Roman"/>
          <w:sz w:val="24"/>
          <w:szCs w:val="24"/>
        </w:rPr>
      </w:pPr>
    </w:p>
    <w:p w14:paraId="67F5FA92" w14:textId="77777777" w:rsidR="00523FE7" w:rsidRPr="00D46AE3" w:rsidRDefault="00F82CF4" w:rsidP="00F26515">
      <w:pPr>
        <w:rPr>
          <w:rFonts w:ascii="Times New Roman" w:hAnsi="Times New Roman"/>
          <w:szCs w:val="24"/>
        </w:rPr>
      </w:pPr>
      <w:r w:rsidRPr="00D46AE3">
        <w:rPr>
          <w:rFonts w:ascii="Times New Roman" w:hAnsi="Times New Roman"/>
          <w:szCs w:val="24"/>
        </w:rPr>
        <w:t xml:space="preserve">2. </w:t>
      </w:r>
      <w:r w:rsidR="0001194C" w:rsidRPr="00D46AE3">
        <w:rPr>
          <w:rFonts w:ascii="Times New Roman" w:hAnsi="Times New Roman"/>
          <w:szCs w:val="24"/>
        </w:rPr>
        <w:t>Zaključna razmatranja Odbora za ljudska prava na Treće izvješće RH prema</w:t>
      </w:r>
      <w:r w:rsidR="00301944" w:rsidRPr="00D46AE3">
        <w:rPr>
          <w:rFonts w:ascii="Times New Roman" w:hAnsi="Times New Roman"/>
          <w:szCs w:val="24"/>
        </w:rPr>
        <w:t xml:space="preserve"> M</w:t>
      </w:r>
      <w:r w:rsidR="004D4751" w:rsidRPr="00D46AE3">
        <w:rPr>
          <w:rFonts w:ascii="Times New Roman" w:hAnsi="Times New Roman"/>
          <w:szCs w:val="24"/>
        </w:rPr>
        <w:t>PGPP-u</w:t>
      </w:r>
      <w:r w:rsidR="00301944" w:rsidRPr="00D46AE3">
        <w:rPr>
          <w:rFonts w:ascii="Times New Roman" w:hAnsi="Times New Roman"/>
          <w:szCs w:val="24"/>
        </w:rPr>
        <w:t xml:space="preserve"> (CCPR/C</w:t>
      </w:r>
      <w:r w:rsidR="009A4DF7" w:rsidRPr="00D46AE3">
        <w:rPr>
          <w:rFonts w:ascii="Times New Roman" w:hAnsi="Times New Roman"/>
          <w:szCs w:val="24"/>
        </w:rPr>
        <w:t>/</w:t>
      </w:r>
      <w:r w:rsidR="00301944" w:rsidRPr="00D46AE3">
        <w:rPr>
          <w:rFonts w:ascii="Times New Roman" w:hAnsi="Times New Roman"/>
          <w:szCs w:val="24"/>
        </w:rPr>
        <w:t>HRV/CO/3)</w:t>
      </w:r>
      <w:r w:rsidR="0001194C" w:rsidRPr="00D46AE3">
        <w:rPr>
          <w:rFonts w:ascii="Times New Roman" w:hAnsi="Times New Roman"/>
          <w:szCs w:val="24"/>
        </w:rPr>
        <w:t xml:space="preserve"> prevedena su na hrvatski jezik i objavljena na </w:t>
      </w:r>
      <w:r w:rsidR="00610AD9" w:rsidRPr="00D46AE3">
        <w:rPr>
          <w:rFonts w:ascii="Times New Roman" w:hAnsi="Times New Roman"/>
          <w:szCs w:val="24"/>
        </w:rPr>
        <w:t>mrežnoj</w:t>
      </w:r>
      <w:r w:rsidR="0001194C" w:rsidRPr="00D46AE3">
        <w:rPr>
          <w:rFonts w:ascii="Times New Roman" w:hAnsi="Times New Roman"/>
          <w:szCs w:val="24"/>
        </w:rPr>
        <w:t xml:space="preserve"> stranici M</w:t>
      </w:r>
      <w:r w:rsidR="004D4751" w:rsidRPr="00D46AE3">
        <w:rPr>
          <w:rFonts w:ascii="Times New Roman" w:hAnsi="Times New Roman"/>
          <w:szCs w:val="24"/>
        </w:rPr>
        <w:t>PU</w:t>
      </w:r>
      <w:r w:rsidR="00B45B63" w:rsidRPr="00D46AE3">
        <w:rPr>
          <w:rFonts w:ascii="Times New Roman" w:hAnsi="Times New Roman"/>
          <w:szCs w:val="24"/>
        </w:rPr>
        <w:t xml:space="preserve"> te </w:t>
      </w:r>
      <w:r w:rsidR="00301944" w:rsidRPr="00D46AE3">
        <w:rPr>
          <w:rFonts w:ascii="Times New Roman" w:hAnsi="Times New Roman"/>
          <w:szCs w:val="24"/>
        </w:rPr>
        <w:t xml:space="preserve">su </w:t>
      </w:r>
      <w:r w:rsidR="00B45B63" w:rsidRPr="00D46AE3">
        <w:rPr>
          <w:rFonts w:ascii="Times New Roman" w:hAnsi="Times New Roman"/>
          <w:szCs w:val="24"/>
        </w:rPr>
        <w:t>dostupna</w:t>
      </w:r>
      <w:r w:rsidR="0001194C" w:rsidRPr="00D46AE3">
        <w:rPr>
          <w:rFonts w:ascii="Times New Roman" w:hAnsi="Times New Roman"/>
          <w:szCs w:val="24"/>
        </w:rPr>
        <w:t xml:space="preserve"> širokom krugu osoba. </w:t>
      </w:r>
      <w:r w:rsidR="0083208B" w:rsidRPr="00D46AE3">
        <w:rPr>
          <w:rFonts w:ascii="Times New Roman" w:hAnsi="Times New Roman"/>
          <w:szCs w:val="24"/>
        </w:rPr>
        <w:t>Također, p</w:t>
      </w:r>
      <w:r w:rsidR="0001194C" w:rsidRPr="00D46AE3">
        <w:rPr>
          <w:rFonts w:ascii="Times New Roman" w:hAnsi="Times New Roman"/>
          <w:szCs w:val="24"/>
        </w:rPr>
        <w:t xml:space="preserve">rilikom </w:t>
      </w:r>
      <w:r w:rsidR="00CD4CBA" w:rsidRPr="00D46AE3">
        <w:rPr>
          <w:rFonts w:ascii="Times New Roman" w:hAnsi="Times New Roman"/>
          <w:szCs w:val="24"/>
        </w:rPr>
        <w:t xml:space="preserve">izrade </w:t>
      </w:r>
      <w:r w:rsidR="001C68CB" w:rsidRPr="00D46AE3">
        <w:rPr>
          <w:rFonts w:ascii="Times New Roman" w:hAnsi="Times New Roman"/>
          <w:szCs w:val="24"/>
        </w:rPr>
        <w:t>očitovanja na hitne preporuke</w:t>
      </w:r>
      <w:r w:rsidR="00301944" w:rsidRPr="00D46AE3">
        <w:rPr>
          <w:rFonts w:ascii="Times New Roman" w:hAnsi="Times New Roman"/>
          <w:szCs w:val="24"/>
        </w:rPr>
        <w:t xml:space="preserve"> </w:t>
      </w:r>
      <w:r w:rsidR="0001194C" w:rsidRPr="00D46AE3">
        <w:rPr>
          <w:rFonts w:ascii="Times New Roman" w:hAnsi="Times New Roman"/>
          <w:szCs w:val="24"/>
        </w:rPr>
        <w:t>rele</w:t>
      </w:r>
      <w:r w:rsidR="00CD4CBA" w:rsidRPr="00D46AE3">
        <w:rPr>
          <w:rFonts w:ascii="Times New Roman" w:hAnsi="Times New Roman"/>
          <w:szCs w:val="24"/>
        </w:rPr>
        <w:t>vantnim</w:t>
      </w:r>
      <w:r w:rsidR="0001194C" w:rsidRPr="00D46AE3">
        <w:rPr>
          <w:rFonts w:ascii="Times New Roman" w:hAnsi="Times New Roman"/>
          <w:szCs w:val="24"/>
        </w:rPr>
        <w:t xml:space="preserve"> tijel</w:t>
      </w:r>
      <w:r w:rsidR="00CD4CBA" w:rsidRPr="00D46AE3">
        <w:rPr>
          <w:rFonts w:ascii="Times New Roman" w:hAnsi="Times New Roman"/>
          <w:szCs w:val="24"/>
        </w:rPr>
        <w:t>ima je</w:t>
      </w:r>
      <w:r w:rsidR="0001194C" w:rsidRPr="00D46AE3">
        <w:rPr>
          <w:rFonts w:ascii="Times New Roman" w:hAnsi="Times New Roman"/>
          <w:szCs w:val="24"/>
        </w:rPr>
        <w:t xml:space="preserve"> još jednom izravno </w:t>
      </w:r>
      <w:r w:rsidR="00CD4CBA" w:rsidRPr="00D46AE3">
        <w:rPr>
          <w:rFonts w:ascii="Times New Roman" w:hAnsi="Times New Roman"/>
          <w:szCs w:val="24"/>
        </w:rPr>
        <w:t>ukazano na sadržaj preporuka i važnost njihove provedbe.</w:t>
      </w:r>
      <w:r w:rsidR="0001194C" w:rsidRPr="00D46AE3">
        <w:rPr>
          <w:rFonts w:ascii="Times New Roman" w:hAnsi="Times New Roman"/>
          <w:szCs w:val="24"/>
        </w:rPr>
        <w:t xml:space="preserve"> </w:t>
      </w:r>
    </w:p>
    <w:p w14:paraId="629A97F7" w14:textId="77777777" w:rsidR="00523FE7" w:rsidRPr="00D46AE3" w:rsidRDefault="00523FE7" w:rsidP="00F26515">
      <w:pPr>
        <w:rPr>
          <w:rFonts w:ascii="Times New Roman" w:hAnsi="Times New Roman"/>
          <w:szCs w:val="24"/>
        </w:rPr>
      </w:pPr>
    </w:p>
    <w:p w14:paraId="5FC4D245" w14:textId="77777777" w:rsidR="0049091D" w:rsidRDefault="00F82CF4" w:rsidP="00F26515">
      <w:pPr>
        <w:rPr>
          <w:rFonts w:ascii="Times New Roman" w:hAnsi="Times New Roman"/>
          <w:szCs w:val="24"/>
        </w:rPr>
      </w:pPr>
      <w:r w:rsidRPr="00D46AE3">
        <w:rPr>
          <w:rFonts w:ascii="Times New Roman" w:hAnsi="Times New Roman"/>
          <w:szCs w:val="24"/>
        </w:rPr>
        <w:t xml:space="preserve">3. </w:t>
      </w:r>
      <w:r w:rsidR="0049091D" w:rsidRPr="00D46AE3">
        <w:rPr>
          <w:rFonts w:ascii="Times New Roman" w:hAnsi="Times New Roman"/>
          <w:szCs w:val="24"/>
        </w:rPr>
        <w:t xml:space="preserve">U odnosu na Stajalište Odbora iz predmeta br. 727/1996 </w:t>
      </w:r>
      <w:r w:rsidR="00424410" w:rsidRPr="00D46AE3">
        <w:rPr>
          <w:rFonts w:ascii="Times New Roman" w:hAnsi="Times New Roman"/>
          <w:szCs w:val="24"/>
        </w:rPr>
        <w:t>(</w:t>
      </w:r>
      <w:proofErr w:type="spellStart"/>
      <w:r w:rsidR="00424410" w:rsidRPr="00D46AE3">
        <w:rPr>
          <w:rFonts w:ascii="Times New Roman" w:hAnsi="Times New Roman"/>
          <w:i/>
          <w:szCs w:val="24"/>
        </w:rPr>
        <w:t>Paraga</w:t>
      </w:r>
      <w:proofErr w:type="spellEnd"/>
      <w:r w:rsidR="00424410" w:rsidRPr="00D46AE3">
        <w:rPr>
          <w:rFonts w:ascii="Times New Roman" w:hAnsi="Times New Roman"/>
          <w:i/>
          <w:szCs w:val="24"/>
        </w:rPr>
        <w:t xml:space="preserve"> protiv Hrvatske</w:t>
      </w:r>
      <w:r w:rsidR="00424410" w:rsidRPr="00D46AE3">
        <w:rPr>
          <w:rFonts w:ascii="Times New Roman" w:hAnsi="Times New Roman"/>
          <w:szCs w:val="24"/>
        </w:rPr>
        <w:t>)</w:t>
      </w:r>
      <w:r w:rsidR="00941863" w:rsidRPr="00D46AE3">
        <w:rPr>
          <w:rFonts w:ascii="Times New Roman" w:hAnsi="Times New Roman"/>
          <w:szCs w:val="24"/>
        </w:rPr>
        <w:t>,</w:t>
      </w:r>
      <w:r w:rsidR="00424410" w:rsidRPr="00D46AE3">
        <w:rPr>
          <w:rFonts w:ascii="Times New Roman" w:hAnsi="Times New Roman"/>
          <w:szCs w:val="24"/>
        </w:rPr>
        <w:t xml:space="preserve"> </w:t>
      </w:r>
      <w:r w:rsidR="004E2997" w:rsidRPr="00D46AE3">
        <w:rPr>
          <w:rFonts w:ascii="Times New Roman" w:hAnsi="Times New Roman"/>
          <w:szCs w:val="24"/>
        </w:rPr>
        <w:t>dana 11. prosinca 2007. godine V</w:t>
      </w:r>
      <w:r w:rsidR="004D4751" w:rsidRPr="00D46AE3">
        <w:rPr>
          <w:rFonts w:ascii="Times New Roman" w:hAnsi="Times New Roman"/>
          <w:szCs w:val="24"/>
        </w:rPr>
        <w:t>S</w:t>
      </w:r>
      <w:r w:rsidR="004E2997" w:rsidRPr="00D46AE3">
        <w:rPr>
          <w:rFonts w:ascii="Times New Roman" w:hAnsi="Times New Roman"/>
          <w:szCs w:val="24"/>
        </w:rPr>
        <w:t>R</w:t>
      </w:r>
      <w:r w:rsidR="00C325A3" w:rsidRPr="00D46AE3">
        <w:rPr>
          <w:rFonts w:ascii="Times New Roman" w:hAnsi="Times New Roman"/>
          <w:szCs w:val="24"/>
        </w:rPr>
        <w:t>H</w:t>
      </w:r>
      <w:r w:rsidR="004E2997" w:rsidRPr="00D46AE3">
        <w:rPr>
          <w:rFonts w:ascii="Times New Roman" w:hAnsi="Times New Roman"/>
          <w:szCs w:val="24"/>
        </w:rPr>
        <w:t xml:space="preserve"> donio</w:t>
      </w:r>
      <w:r w:rsidR="00B03533">
        <w:rPr>
          <w:rFonts w:ascii="Times New Roman" w:hAnsi="Times New Roman"/>
          <w:szCs w:val="24"/>
        </w:rPr>
        <w:t xml:space="preserve"> je</w:t>
      </w:r>
      <w:r w:rsidR="004E2997" w:rsidRPr="00D46AE3">
        <w:rPr>
          <w:rFonts w:ascii="Times New Roman" w:hAnsi="Times New Roman"/>
          <w:szCs w:val="24"/>
        </w:rPr>
        <w:t xml:space="preserve"> presudu </w:t>
      </w:r>
      <w:proofErr w:type="spellStart"/>
      <w:r w:rsidR="004E2997" w:rsidRPr="00D46AE3">
        <w:rPr>
          <w:rFonts w:ascii="Times New Roman" w:hAnsi="Times New Roman"/>
          <w:szCs w:val="24"/>
        </w:rPr>
        <w:t>Rev</w:t>
      </w:r>
      <w:proofErr w:type="spellEnd"/>
      <w:r w:rsidR="004E2997" w:rsidRPr="00D46AE3">
        <w:rPr>
          <w:rFonts w:ascii="Times New Roman" w:hAnsi="Times New Roman"/>
          <w:szCs w:val="24"/>
        </w:rPr>
        <w:t xml:space="preserve"> 967/06-2, kojom su presude Županijskog suda u Zagrebu i Općinskog suda u Zagrebu djelomično preinačene na način da je tužitelju, pored dosuđenih 30.000,00 kn, dosuđen još i iznos od 20.000,00 kn. S obzirom da je</w:t>
      </w:r>
      <w:r w:rsidR="0049091D" w:rsidRPr="00D46AE3">
        <w:rPr>
          <w:rFonts w:ascii="Times New Roman" w:hAnsi="Times New Roman"/>
          <w:szCs w:val="24"/>
        </w:rPr>
        <w:t xml:space="preserve"> V</w:t>
      </w:r>
      <w:r w:rsidR="004D4751" w:rsidRPr="00D46AE3">
        <w:rPr>
          <w:rFonts w:ascii="Times New Roman" w:hAnsi="Times New Roman"/>
          <w:szCs w:val="24"/>
        </w:rPr>
        <w:t>SRH</w:t>
      </w:r>
      <w:r w:rsidR="0049091D" w:rsidRPr="00D46AE3">
        <w:rPr>
          <w:rFonts w:ascii="Times New Roman" w:hAnsi="Times New Roman"/>
          <w:szCs w:val="24"/>
        </w:rPr>
        <w:t xml:space="preserve"> u postupku revizije </w:t>
      </w:r>
      <w:r w:rsidR="00610AD9" w:rsidRPr="00D46AE3">
        <w:rPr>
          <w:rFonts w:ascii="Times New Roman" w:hAnsi="Times New Roman"/>
          <w:szCs w:val="24"/>
        </w:rPr>
        <w:t>donio konačnu odluku</w:t>
      </w:r>
      <w:r w:rsidR="0049091D" w:rsidRPr="00D46AE3">
        <w:rPr>
          <w:rFonts w:ascii="Times New Roman" w:hAnsi="Times New Roman"/>
          <w:szCs w:val="24"/>
        </w:rPr>
        <w:t xml:space="preserve"> 2007.</w:t>
      </w:r>
      <w:r w:rsidR="004E2997" w:rsidRPr="00D46AE3">
        <w:rPr>
          <w:rFonts w:ascii="Times New Roman" w:hAnsi="Times New Roman"/>
          <w:szCs w:val="24"/>
        </w:rPr>
        <w:t xml:space="preserve"> godine, </w:t>
      </w:r>
      <w:r w:rsidR="0049091D" w:rsidRPr="00D46AE3">
        <w:rPr>
          <w:rFonts w:ascii="Times New Roman" w:hAnsi="Times New Roman"/>
          <w:szCs w:val="24"/>
        </w:rPr>
        <w:t>predmet je pravomoćan</w:t>
      </w:r>
      <w:r w:rsidR="004E2997" w:rsidRPr="00D46AE3">
        <w:rPr>
          <w:rFonts w:ascii="Times New Roman" w:hAnsi="Times New Roman"/>
          <w:szCs w:val="24"/>
        </w:rPr>
        <w:t xml:space="preserve"> i više se ne vodi takav postupak</w:t>
      </w:r>
      <w:r w:rsidR="0049091D" w:rsidRPr="00D46AE3">
        <w:rPr>
          <w:rFonts w:ascii="Times New Roman" w:hAnsi="Times New Roman"/>
          <w:szCs w:val="24"/>
        </w:rPr>
        <w:t>.</w:t>
      </w:r>
    </w:p>
    <w:p w14:paraId="1CC37E5B" w14:textId="77777777" w:rsidR="00123D4D" w:rsidRPr="00CB7D23" w:rsidRDefault="004F0394" w:rsidP="007A0454">
      <w:pPr>
        <w:pStyle w:val="Heading3"/>
      </w:pPr>
      <w:bookmarkStart w:id="3" w:name="_Toc90979704"/>
      <w:r w:rsidRPr="00CB7D23">
        <w:t>Odgovor na p</w:t>
      </w:r>
      <w:r w:rsidR="00256680" w:rsidRPr="00CB7D23">
        <w:t>itanje</w:t>
      </w:r>
      <w:r w:rsidRPr="00CB7D23">
        <w:t xml:space="preserve"> br.</w:t>
      </w:r>
      <w:r w:rsidR="00256680" w:rsidRPr="00CB7D23">
        <w:t xml:space="preserve"> </w:t>
      </w:r>
      <w:r w:rsidR="008B7E11" w:rsidRPr="00CB7D23">
        <w:t>2.</w:t>
      </w:r>
      <w:bookmarkEnd w:id="3"/>
    </w:p>
    <w:p w14:paraId="12D32202" w14:textId="77777777" w:rsidR="00610AD9" w:rsidRPr="00D46AE3" w:rsidRDefault="00610AD9" w:rsidP="004061BD">
      <w:pPr>
        <w:pStyle w:val="NoSpacing"/>
        <w:jc w:val="both"/>
        <w:rPr>
          <w:rFonts w:ascii="Times New Roman" w:hAnsi="Times New Roman" w:cs="Times New Roman"/>
          <w:sz w:val="24"/>
          <w:szCs w:val="24"/>
        </w:rPr>
      </w:pPr>
    </w:p>
    <w:p w14:paraId="48CC5C00" w14:textId="77777777" w:rsidR="002004E9" w:rsidRPr="00D46AE3" w:rsidRDefault="0070754E" w:rsidP="00F26515">
      <w:pPr>
        <w:rPr>
          <w:rFonts w:ascii="Times New Roman" w:hAnsi="Times New Roman"/>
          <w:szCs w:val="24"/>
        </w:rPr>
      </w:pPr>
      <w:r w:rsidRPr="00D46AE3">
        <w:rPr>
          <w:rFonts w:ascii="Times New Roman" w:hAnsi="Times New Roman"/>
          <w:szCs w:val="24"/>
        </w:rPr>
        <w:t xml:space="preserve">4. </w:t>
      </w:r>
      <w:r w:rsidR="002004E9" w:rsidRPr="00D46AE3">
        <w:rPr>
          <w:rFonts w:ascii="Times New Roman" w:hAnsi="Times New Roman"/>
          <w:szCs w:val="24"/>
        </w:rPr>
        <w:t xml:space="preserve">Na temelju Zakona o suzbijanju diskriminacije donesen je Nacionalni plan za borbu protiv diskriminacije za razdoblje od 2017. do 2022. i Akcijski plan za provedbu Nacionalnog plana </w:t>
      </w:r>
      <w:r w:rsidR="00CF4842" w:rsidRPr="00D46AE3">
        <w:rPr>
          <w:rFonts w:ascii="Times New Roman" w:hAnsi="Times New Roman"/>
          <w:szCs w:val="24"/>
        </w:rPr>
        <w:t xml:space="preserve">za borbu protiv diskriminacije </w:t>
      </w:r>
      <w:r w:rsidR="002004E9" w:rsidRPr="00D46AE3">
        <w:rPr>
          <w:rFonts w:ascii="Times New Roman" w:hAnsi="Times New Roman"/>
          <w:szCs w:val="24"/>
        </w:rPr>
        <w:t>2017. - 2019. godine.</w:t>
      </w:r>
    </w:p>
    <w:p w14:paraId="62F24B75" w14:textId="77777777" w:rsidR="001C68CB" w:rsidRPr="00D46AE3" w:rsidRDefault="001C68CB" w:rsidP="00F26515">
      <w:pPr>
        <w:rPr>
          <w:rFonts w:ascii="Times New Roman" w:hAnsi="Times New Roman"/>
          <w:szCs w:val="24"/>
        </w:rPr>
      </w:pPr>
    </w:p>
    <w:p w14:paraId="0445B115" w14:textId="77777777" w:rsidR="002004E9" w:rsidRPr="00D46AE3" w:rsidRDefault="00913504" w:rsidP="00F26515">
      <w:pPr>
        <w:rPr>
          <w:rFonts w:ascii="Times New Roman" w:hAnsi="Times New Roman"/>
          <w:szCs w:val="24"/>
        </w:rPr>
      </w:pPr>
      <w:r w:rsidRPr="00D46AE3">
        <w:rPr>
          <w:rFonts w:ascii="Times New Roman" w:hAnsi="Times New Roman"/>
          <w:szCs w:val="24"/>
        </w:rPr>
        <w:t>5</w:t>
      </w:r>
      <w:r w:rsidR="0070754E" w:rsidRPr="00D46AE3">
        <w:rPr>
          <w:rFonts w:ascii="Times New Roman" w:hAnsi="Times New Roman"/>
          <w:szCs w:val="24"/>
        </w:rPr>
        <w:t xml:space="preserve">. </w:t>
      </w:r>
      <w:r w:rsidR="002004E9" w:rsidRPr="00D46AE3">
        <w:rPr>
          <w:rFonts w:ascii="Times New Roman" w:hAnsi="Times New Roman"/>
          <w:szCs w:val="24"/>
        </w:rPr>
        <w:t>Nacionalni plan za</w:t>
      </w:r>
      <w:r w:rsidR="004F08F9" w:rsidRPr="00D46AE3">
        <w:rPr>
          <w:rFonts w:ascii="Times New Roman" w:hAnsi="Times New Roman"/>
          <w:szCs w:val="24"/>
        </w:rPr>
        <w:t xml:space="preserve">štite i promicanja </w:t>
      </w:r>
      <w:r w:rsidR="002004E9" w:rsidRPr="00D46AE3">
        <w:rPr>
          <w:rFonts w:ascii="Times New Roman" w:hAnsi="Times New Roman"/>
          <w:szCs w:val="24"/>
        </w:rPr>
        <w:t xml:space="preserve">ljudskih prava i </w:t>
      </w:r>
      <w:r w:rsidR="004F08F9" w:rsidRPr="00D46AE3">
        <w:rPr>
          <w:rFonts w:ascii="Times New Roman" w:hAnsi="Times New Roman"/>
          <w:szCs w:val="24"/>
        </w:rPr>
        <w:t xml:space="preserve">suzbijanja </w:t>
      </w:r>
      <w:r w:rsidR="002004E9" w:rsidRPr="00D46AE3">
        <w:rPr>
          <w:rFonts w:ascii="Times New Roman" w:hAnsi="Times New Roman"/>
          <w:szCs w:val="24"/>
        </w:rPr>
        <w:t xml:space="preserve">diskriminacije za razdoblje </w:t>
      </w:r>
      <w:r w:rsidR="004F08F9" w:rsidRPr="00D46AE3">
        <w:rPr>
          <w:rFonts w:ascii="Times New Roman" w:hAnsi="Times New Roman"/>
          <w:szCs w:val="24"/>
        </w:rPr>
        <w:t xml:space="preserve">od </w:t>
      </w:r>
      <w:r w:rsidR="002004E9" w:rsidRPr="00D46AE3">
        <w:rPr>
          <w:rFonts w:ascii="Times New Roman" w:hAnsi="Times New Roman"/>
          <w:szCs w:val="24"/>
        </w:rPr>
        <w:t xml:space="preserve">2021. do 2027. </w:t>
      </w:r>
      <w:r w:rsidR="004F08F9" w:rsidRPr="00D46AE3">
        <w:rPr>
          <w:rFonts w:ascii="Times New Roman" w:hAnsi="Times New Roman"/>
          <w:szCs w:val="24"/>
        </w:rPr>
        <w:t xml:space="preserve">godine </w:t>
      </w:r>
      <w:r w:rsidR="00610AD9" w:rsidRPr="00D46AE3">
        <w:rPr>
          <w:rFonts w:ascii="Times New Roman" w:hAnsi="Times New Roman"/>
          <w:szCs w:val="24"/>
        </w:rPr>
        <w:t>je u izradi.</w:t>
      </w:r>
    </w:p>
    <w:p w14:paraId="00A7237D" w14:textId="77777777" w:rsidR="001C68CB" w:rsidRPr="00D46AE3" w:rsidRDefault="001C68CB" w:rsidP="00F26515">
      <w:pPr>
        <w:rPr>
          <w:rFonts w:ascii="Times New Roman" w:hAnsi="Times New Roman"/>
          <w:szCs w:val="24"/>
        </w:rPr>
      </w:pPr>
    </w:p>
    <w:p w14:paraId="27091002" w14:textId="77777777" w:rsidR="00794F39" w:rsidRPr="00D46AE3" w:rsidRDefault="00913504" w:rsidP="00794F39">
      <w:pPr>
        <w:rPr>
          <w:rFonts w:ascii="Times New Roman" w:hAnsi="Times New Roman"/>
          <w:szCs w:val="24"/>
        </w:rPr>
      </w:pPr>
      <w:r w:rsidRPr="00D46AE3">
        <w:rPr>
          <w:rFonts w:ascii="Times New Roman" w:hAnsi="Times New Roman"/>
          <w:szCs w:val="24"/>
        </w:rPr>
        <w:t>6</w:t>
      </w:r>
      <w:r w:rsidR="00B40147" w:rsidRPr="00D46AE3">
        <w:rPr>
          <w:rFonts w:ascii="Times New Roman" w:hAnsi="Times New Roman"/>
          <w:szCs w:val="24"/>
        </w:rPr>
        <w:t xml:space="preserve">. </w:t>
      </w:r>
      <w:r w:rsidR="00EA7BDF" w:rsidRPr="00D46AE3">
        <w:rPr>
          <w:rFonts w:ascii="Times New Roman" w:hAnsi="Times New Roman"/>
          <w:szCs w:val="24"/>
        </w:rPr>
        <w:t>O</w:t>
      </w:r>
      <w:r w:rsidR="002004E9" w:rsidRPr="00D46AE3">
        <w:rPr>
          <w:rFonts w:ascii="Times New Roman" w:hAnsi="Times New Roman"/>
          <w:szCs w:val="24"/>
        </w:rPr>
        <w:t xml:space="preserve">d 2015. godine donose </w:t>
      </w:r>
      <w:r w:rsidR="00EA7BDF" w:rsidRPr="00D46AE3">
        <w:rPr>
          <w:rFonts w:ascii="Times New Roman" w:hAnsi="Times New Roman"/>
          <w:szCs w:val="24"/>
        </w:rPr>
        <w:t xml:space="preserve">se </w:t>
      </w:r>
      <w:r w:rsidR="002004E9" w:rsidRPr="00D46AE3">
        <w:rPr>
          <w:rFonts w:ascii="Times New Roman" w:hAnsi="Times New Roman"/>
          <w:szCs w:val="24"/>
        </w:rPr>
        <w:t xml:space="preserve">i druge nacionalne politike, programi i strategije koji definiraju ciljeve i mjere/aktivnosti usmjerene na suzbijanje diskriminacije određenih ranjivih skupina (Nacionalna strategija </w:t>
      </w:r>
      <w:r w:rsidR="001B7A6D" w:rsidRPr="00D46AE3">
        <w:rPr>
          <w:rFonts w:ascii="Times New Roman" w:hAnsi="Times New Roman"/>
          <w:szCs w:val="24"/>
        </w:rPr>
        <w:t>za uključivanje</w:t>
      </w:r>
      <w:r w:rsidR="002004E9" w:rsidRPr="00D46AE3">
        <w:rPr>
          <w:rFonts w:ascii="Times New Roman" w:hAnsi="Times New Roman"/>
          <w:szCs w:val="24"/>
        </w:rPr>
        <w:t xml:space="preserve"> Roma, Nacionalni program za borbu protiv siromaštva, Akcijski plan za integraciju osoba kojima je dodijeljena međ</w:t>
      </w:r>
      <w:r w:rsidR="001B7A6D" w:rsidRPr="00D46AE3">
        <w:rPr>
          <w:rFonts w:ascii="Times New Roman" w:hAnsi="Times New Roman"/>
          <w:szCs w:val="24"/>
        </w:rPr>
        <w:t>unarodna zaštita i mnogi drugi) t</w:t>
      </w:r>
      <w:r w:rsidR="002004E9" w:rsidRPr="00D46AE3">
        <w:rPr>
          <w:rFonts w:ascii="Times New Roman" w:hAnsi="Times New Roman"/>
          <w:szCs w:val="24"/>
        </w:rPr>
        <w:t xml:space="preserve">e </w:t>
      </w:r>
      <w:r w:rsidR="001B7A6D" w:rsidRPr="00D46AE3">
        <w:rPr>
          <w:rFonts w:ascii="Times New Roman" w:hAnsi="Times New Roman"/>
          <w:szCs w:val="24"/>
        </w:rPr>
        <w:t xml:space="preserve">su </w:t>
      </w:r>
      <w:r w:rsidR="002004E9" w:rsidRPr="00D46AE3">
        <w:rPr>
          <w:rFonts w:ascii="Times New Roman" w:hAnsi="Times New Roman"/>
          <w:szCs w:val="24"/>
        </w:rPr>
        <w:t>sastavni dio strateškog okvira za borbu protiv diskriminacije i promicanje jednakosti.</w:t>
      </w:r>
      <w:r w:rsidR="00794F39" w:rsidRPr="00D46AE3">
        <w:rPr>
          <w:rFonts w:ascii="Times New Roman" w:hAnsi="Times New Roman"/>
          <w:szCs w:val="24"/>
        </w:rPr>
        <w:t xml:space="preserve"> </w:t>
      </w:r>
      <w:r w:rsidR="00063344" w:rsidRPr="00D46AE3">
        <w:rPr>
          <w:rFonts w:ascii="Times New Roman" w:hAnsi="Times New Roman"/>
          <w:szCs w:val="24"/>
        </w:rPr>
        <w:t>Operativni programi nacionalnih manjina 2021.-2024. su i sastavni dio Programa Vlade Republike Hrvatske 2020.-2024.</w:t>
      </w:r>
    </w:p>
    <w:p w14:paraId="21B7ECE7" w14:textId="77777777" w:rsidR="0097454A" w:rsidRPr="00D46AE3" w:rsidRDefault="0097454A" w:rsidP="00F26515">
      <w:pPr>
        <w:rPr>
          <w:rFonts w:ascii="Times New Roman" w:hAnsi="Times New Roman"/>
          <w:szCs w:val="24"/>
        </w:rPr>
      </w:pPr>
    </w:p>
    <w:p w14:paraId="28082689" w14:textId="77777777" w:rsidR="00866247" w:rsidRPr="00D46AE3" w:rsidRDefault="00866247" w:rsidP="00F26515">
      <w:pPr>
        <w:rPr>
          <w:rFonts w:ascii="Times New Roman" w:hAnsi="Times New Roman"/>
          <w:szCs w:val="24"/>
        </w:rPr>
      </w:pPr>
    </w:p>
    <w:p w14:paraId="5BBB11F9" w14:textId="77777777" w:rsidR="0097454A" w:rsidRPr="00CB7D23" w:rsidRDefault="0097454A" w:rsidP="007A0454">
      <w:pPr>
        <w:pStyle w:val="Heading1"/>
        <w:rPr>
          <w:rFonts w:eastAsiaTheme="minorHAnsi"/>
          <w:lang w:eastAsia="en-US"/>
        </w:rPr>
      </w:pPr>
      <w:bookmarkStart w:id="4" w:name="_Toc90979705"/>
      <w:r w:rsidRPr="00CB7D23">
        <w:rPr>
          <w:rFonts w:eastAsiaTheme="minorHAnsi"/>
          <w:lang w:eastAsia="en-US"/>
        </w:rPr>
        <w:lastRenderedPageBreak/>
        <w:t>B. Specifične informacije o provedbi članaka 1</w:t>
      </w:r>
      <w:r w:rsidR="009B5560" w:rsidRPr="00CB7D23">
        <w:rPr>
          <w:rFonts w:eastAsiaTheme="minorHAnsi"/>
          <w:lang w:eastAsia="en-US"/>
        </w:rPr>
        <w:t>.</w:t>
      </w:r>
      <w:r w:rsidRPr="00CB7D23">
        <w:rPr>
          <w:rFonts w:eastAsiaTheme="minorHAnsi"/>
          <w:lang w:eastAsia="en-US"/>
        </w:rPr>
        <w:t>-27</w:t>
      </w:r>
      <w:r w:rsidR="009B5560" w:rsidRPr="00CB7D23">
        <w:rPr>
          <w:rFonts w:eastAsiaTheme="minorHAnsi"/>
          <w:lang w:eastAsia="en-US"/>
        </w:rPr>
        <w:t>.</w:t>
      </w:r>
      <w:r w:rsidRPr="00CB7D23">
        <w:rPr>
          <w:rFonts w:eastAsiaTheme="minorHAnsi"/>
          <w:lang w:eastAsia="en-US"/>
        </w:rPr>
        <w:t xml:space="preserve"> Pakta, posebno s obzirom na prethodne preporuke Odbora</w:t>
      </w:r>
      <w:bookmarkEnd w:id="4"/>
    </w:p>
    <w:p w14:paraId="32AD687E" w14:textId="77777777" w:rsidR="0026032B" w:rsidRDefault="0026032B" w:rsidP="007A0454">
      <w:pPr>
        <w:pStyle w:val="Heading2"/>
        <w:rPr>
          <w:rFonts w:eastAsiaTheme="minorHAnsi"/>
          <w:lang w:eastAsia="en-US"/>
        </w:rPr>
      </w:pPr>
      <w:bookmarkStart w:id="5" w:name="_Toc90979706"/>
    </w:p>
    <w:p w14:paraId="418E82A3" w14:textId="77777777" w:rsidR="0097454A" w:rsidRPr="00CB7D23" w:rsidRDefault="00CD1BAE" w:rsidP="007A0454">
      <w:pPr>
        <w:pStyle w:val="Heading2"/>
        <w:rPr>
          <w:rFonts w:eastAsiaTheme="minorHAnsi"/>
          <w:lang w:eastAsia="en-US"/>
        </w:rPr>
      </w:pPr>
      <w:r w:rsidRPr="00CB7D23">
        <w:rPr>
          <w:rFonts w:eastAsiaTheme="minorHAnsi"/>
          <w:lang w:eastAsia="en-US"/>
        </w:rPr>
        <w:t xml:space="preserve">Ustavni i </w:t>
      </w:r>
      <w:r w:rsidR="009C7681" w:rsidRPr="00CB7D23">
        <w:rPr>
          <w:rFonts w:eastAsiaTheme="minorHAnsi"/>
          <w:lang w:eastAsia="en-US"/>
        </w:rPr>
        <w:t>zakonodavn</w:t>
      </w:r>
      <w:r w:rsidRPr="00CB7D23">
        <w:rPr>
          <w:rFonts w:eastAsiaTheme="minorHAnsi"/>
          <w:lang w:eastAsia="en-US"/>
        </w:rPr>
        <w:t>i okvir unutar kojeg se provodi Pakt (č</w:t>
      </w:r>
      <w:r w:rsidR="0097454A" w:rsidRPr="00CB7D23">
        <w:rPr>
          <w:rFonts w:eastAsiaTheme="minorHAnsi"/>
          <w:lang w:eastAsia="en-US"/>
        </w:rPr>
        <w:t>lanak 2.</w:t>
      </w:r>
      <w:r w:rsidR="00BC16B9" w:rsidRPr="00CB7D23">
        <w:rPr>
          <w:rFonts w:eastAsiaTheme="minorHAnsi"/>
          <w:lang w:eastAsia="en-US"/>
        </w:rPr>
        <w:t xml:space="preserve"> MPGPP-a</w:t>
      </w:r>
      <w:r w:rsidRPr="00CB7D23">
        <w:rPr>
          <w:rFonts w:eastAsiaTheme="minorHAnsi"/>
          <w:lang w:eastAsia="en-US"/>
        </w:rPr>
        <w:t>)</w:t>
      </w:r>
      <w:bookmarkEnd w:id="5"/>
    </w:p>
    <w:p w14:paraId="13369164" w14:textId="77777777" w:rsidR="00123D4D" w:rsidRDefault="0013363E" w:rsidP="007A0454">
      <w:pPr>
        <w:pStyle w:val="Heading3"/>
      </w:pPr>
      <w:bookmarkStart w:id="6" w:name="_Toc90979707"/>
      <w:r w:rsidRPr="00CB7D23">
        <w:t>Odgovor na p</w:t>
      </w:r>
      <w:r w:rsidR="00256680" w:rsidRPr="00CB7D23">
        <w:t>itanje</w:t>
      </w:r>
      <w:r w:rsidRPr="00CB7D23">
        <w:t xml:space="preserve"> br.</w:t>
      </w:r>
      <w:r w:rsidR="00256680" w:rsidRPr="00CB7D23">
        <w:t xml:space="preserve"> </w:t>
      </w:r>
      <w:r w:rsidR="00155ED5" w:rsidRPr="00CB7D23">
        <w:t>3.</w:t>
      </w:r>
      <w:bookmarkEnd w:id="6"/>
      <w:r w:rsidR="003068B9" w:rsidRPr="00CB7D23">
        <w:t xml:space="preserve"> </w:t>
      </w:r>
    </w:p>
    <w:p w14:paraId="2F746B91" w14:textId="77777777" w:rsidR="00F804D4" w:rsidRPr="00F804D4" w:rsidRDefault="00F804D4" w:rsidP="00F804D4"/>
    <w:p w14:paraId="204F6308" w14:textId="77777777" w:rsidR="006F7122" w:rsidRDefault="00913504" w:rsidP="006F7122">
      <w:pPr>
        <w:rPr>
          <w:rFonts w:ascii="Times New Roman" w:hAnsi="Times New Roman"/>
        </w:rPr>
      </w:pPr>
      <w:r w:rsidRPr="006A5104">
        <w:rPr>
          <w:rFonts w:ascii="Times New Roman" w:hAnsi="Times New Roman"/>
        </w:rPr>
        <w:t>7</w:t>
      </w:r>
      <w:r w:rsidR="009E3ACC" w:rsidRPr="006A5104">
        <w:rPr>
          <w:rFonts w:ascii="Times New Roman" w:hAnsi="Times New Roman"/>
        </w:rPr>
        <w:t>.</w:t>
      </w:r>
      <w:r w:rsidR="009E3ACC">
        <w:rPr>
          <w:rFonts w:ascii="Times New Roman" w:hAnsi="Times New Roman"/>
        </w:rPr>
        <w:t xml:space="preserve"> </w:t>
      </w:r>
      <w:r w:rsidR="00610AD9" w:rsidRPr="00F26515">
        <w:rPr>
          <w:rFonts w:ascii="Times New Roman" w:hAnsi="Times New Roman"/>
        </w:rPr>
        <w:t>E</w:t>
      </w:r>
      <w:r w:rsidR="008C7B95" w:rsidRPr="00F26515">
        <w:rPr>
          <w:rFonts w:ascii="Times New Roman" w:hAnsi="Times New Roman"/>
        </w:rPr>
        <w:t>dukacij</w:t>
      </w:r>
      <w:r w:rsidR="00610AD9" w:rsidRPr="00F26515">
        <w:rPr>
          <w:rFonts w:ascii="Times New Roman" w:hAnsi="Times New Roman"/>
        </w:rPr>
        <w:t>u</w:t>
      </w:r>
      <w:r w:rsidR="008C7B95" w:rsidRPr="00F26515">
        <w:rPr>
          <w:rFonts w:ascii="Times New Roman" w:hAnsi="Times New Roman"/>
        </w:rPr>
        <w:t xml:space="preserve"> sudaca i državnih odvjetnika </w:t>
      </w:r>
      <w:r w:rsidR="0097454A">
        <w:rPr>
          <w:rFonts w:ascii="Times New Roman" w:hAnsi="Times New Roman"/>
        </w:rPr>
        <w:t xml:space="preserve">provodi </w:t>
      </w:r>
      <w:r w:rsidR="000A6471">
        <w:rPr>
          <w:rFonts w:ascii="Times New Roman" w:hAnsi="Times New Roman"/>
        </w:rPr>
        <w:t xml:space="preserve">PA </w:t>
      </w:r>
      <w:r w:rsidR="0097454A">
        <w:rPr>
          <w:rFonts w:ascii="Times New Roman" w:hAnsi="Times New Roman"/>
        </w:rPr>
        <w:t>koja</w:t>
      </w:r>
      <w:r w:rsidR="00931604" w:rsidRPr="00F26515">
        <w:rPr>
          <w:rFonts w:ascii="Times New Roman" w:hAnsi="Times New Roman"/>
        </w:rPr>
        <w:t xml:space="preserve"> kontinuirano osigurava edukaciju o ljudskim pravima za ciljne skupine </w:t>
      </w:r>
      <w:r w:rsidR="00610AD9" w:rsidRPr="00F26515">
        <w:rPr>
          <w:rFonts w:ascii="Times New Roman" w:hAnsi="Times New Roman"/>
        </w:rPr>
        <w:t xml:space="preserve">i </w:t>
      </w:r>
      <w:r w:rsidR="008C7B95" w:rsidRPr="00F26515">
        <w:rPr>
          <w:rFonts w:ascii="Times New Roman" w:hAnsi="Times New Roman"/>
        </w:rPr>
        <w:t xml:space="preserve">radi na podizanju svijesti pravosudnih dužnosnika o postojanju i važnosti međunarodnih dokumenata iz područja zaštite ljudskih prava, uključujući </w:t>
      </w:r>
      <w:r w:rsidR="00610AD9" w:rsidRPr="00F26515">
        <w:rPr>
          <w:rFonts w:ascii="Times New Roman" w:hAnsi="Times New Roman"/>
        </w:rPr>
        <w:t>MPGPP</w:t>
      </w:r>
      <w:r w:rsidR="0083208B" w:rsidRPr="00F26515">
        <w:rPr>
          <w:rFonts w:ascii="Times New Roman" w:hAnsi="Times New Roman"/>
        </w:rPr>
        <w:t xml:space="preserve">. </w:t>
      </w:r>
      <w:r w:rsidR="00CF4842">
        <w:rPr>
          <w:rFonts w:ascii="Times New Roman" w:hAnsi="Times New Roman"/>
        </w:rPr>
        <w:t>Također, t</w:t>
      </w:r>
      <w:r w:rsidR="006F7122" w:rsidRPr="00F26515">
        <w:rPr>
          <w:rFonts w:ascii="Times New Roman" w:hAnsi="Times New Roman"/>
        </w:rPr>
        <w:t xml:space="preserve">ekst </w:t>
      </w:r>
      <w:r w:rsidR="006F7122">
        <w:rPr>
          <w:rFonts w:ascii="Times New Roman" w:hAnsi="Times New Roman"/>
        </w:rPr>
        <w:t xml:space="preserve">MPGPP-a </w:t>
      </w:r>
      <w:r w:rsidR="006F7122" w:rsidRPr="00F26515">
        <w:rPr>
          <w:rFonts w:ascii="Times New Roman" w:hAnsi="Times New Roman"/>
        </w:rPr>
        <w:t xml:space="preserve">objavljen je na engleskom i hrvatskom jeziku na mrežnoj stranici MPU. </w:t>
      </w:r>
    </w:p>
    <w:p w14:paraId="2096FD14" w14:textId="77777777" w:rsidR="008B3378" w:rsidRPr="00F26515" w:rsidRDefault="008B3378" w:rsidP="00F26515">
      <w:pPr>
        <w:rPr>
          <w:rFonts w:ascii="Times New Roman" w:hAnsi="Times New Roman"/>
        </w:rPr>
      </w:pPr>
    </w:p>
    <w:p w14:paraId="5B77B391" w14:textId="77777777" w:rsidR="003068B9" w:rsidRPr="00F26515" w:rsidRDefault="00913504" w:rsidP="00F26515">
      <w:pPr>
        <w:rPr>
          <w:rFonts w:ascii="Times New Roman" w:hAnsi="Times New Roman"/>
          <w:b/>
          <w:u w:val="single"/>
        </w:rPr>
      </w:pPr>
      <w:r w:rsidRPr="006A5104">
        <w:rPr>
          <w:rFonts w:ascii="Times New Roman" w:hAnsi="Times New Roman"/>
        </w:rPr>
        <w:t>8</w:t>
      </w:r>
      <w:r w:rsidR="007E50D0" w:rsidRPr="006A5104">
        <w:rPr>
          <w:rFonts w:ascii="Times New Roman" w:hAnsi="Times New Roman"/>
        </w:rPr>
        <w:t>.</w:t>
      </w:r>
      <w:r w:rsidR="007E50D0">
        <w:rPr>
          <w:rFonts w:ascii="Times New Roman" w:hAnsi="Times New Roman"/>
        </w:rPr>
        <w:t xml:space="preserve"> </w:t>
      </w:r>
      <w:r w:rsidR="00E97E5C" w:rsidRPr="00F26515">
        <w:rPr>
          <w:rFonts w:ascii="Times New Roman" w:hAnsi="Times New Roman"/>
        </w:rPr>
        <w:t xml:space="preserve">O </w:t>
      </w:r>
      <w:r w:rsidR="003068B9" w:rsidRPr="00F26515">
        <w:rPr>
          <w:rFonts w:ascii="Times New Roman" w:hAnsi="Times New Roman"/>
        </w:rPr>
        <w:t xml:space="preserve">edukaciji odvjetnika i odvjetničkih vježbenika </w:t>
      </w:r>
      <w:r w:rsidR="00E97E5C" w:rsidRPr="00F26515">
        <w:rPr>
          <w:rFonts w:ascii="Times New Roman" w:hAnsi="Times New Roman"/>
        </w:rPr>
        <w:t xml:space="preserve">kontinuirano brine </w:t>
      </w:r>
      <w:r w:rsidR="00DC5FD6">
        <w:rPr>
          <w:rFonts w:ascii="Times New Roman" w:hAnsi="Times New Roman"/>
        </w:rPr>
        <w:t>HOK</w:t>
      </w:r>
      <w:r w:rsidR="00E97E5C" w:rsidRPr="00F26515">
        <w:rPr>
          <w:rFonts w:ascii="Times New Roman" w:hAnsi="Times New Roman"/>
        </w:rPr>
        <w:t xml:space="preserve">. </w:t>
      </w:r>
      <w:r w:rsidR="00B4433A" w:rsidRPr="00F26515">
        <w:rPr>
          <w:rFonts w:ascii="Times New Roman" w:hAnsi="Times New Roman"/>
        </w:rPr>
        <w:t>U</w:t>
      </w:r>
      <w:r w:rsidR="003068B9" w:rsidRPr="00F26515">
        <w:rPr>
          <w:rFonts w:ascii="Times New Roman" w:hAnsi="Times New Roman"/>
        </w:rPr>
        <w:t xml:space="preserve"> okv</w:t>
      </w:r>
      <w:r w:rsidR="00763952" w:rsidRPr="00F26515">
        <w:rPr>
          <w:rFonts w:ascii="Times New Roman" w:hAnsi="Times New Roman"/>
        </w:rPr>
        <w:t xml:space="preserve">iru Odvjetničke akademije </w:t>
      </w:r>
      <w:r w:rsidR="00B03533">
        <w:rPr>
          <w:rFonts w:ascii="Times New Roman" w:hAnsi="Times New Roman"/>
        </w:rPr>
        <w:t xml:space="preserve">HOK-a </w:t>
      </w:r>
      <w:r w:rsidR="00763952" w:rsidRPr="00F26515">
        <w:rPr>
          <w:rFonts w:ascii="Times New Roman" w:hAnsi="Times New Roman"/>
        </w:rPr>
        <w:t>održane</w:t>
      </w:r>
      <w:r w:rsidR="00B4433A" w:rsidRPr="00F26515">
        <w:rPr>
          <w:rFonts w:ascii="Times New Roman" w:hAnsi="Times New Roman"/>
        </w:rPr>
        <w:t xml:space="preserve"> su</w:t>
      </w:r>
      <w:r w:rsidR="003068B9" w:rsidRPr="00F26515">
        <w:rPr>
          <w:rFonts w:ascii="Times New Roman" w:hAnsi="Times New Roman"/>
        </w:rPr>
        <w:t xml:space="preserve"> sljedeće edukacije </w:t>
      </w:r>
      <w:r w:rsidR="00B25ABD" w:rsidRPr="00F26515">
        <w:rPr>
          <w:rFonts w:ascii="Times New Roman" w:hAnsi="Times New Roman"/>
        </w:rPr>
        <w:t xml:space="preserve">na temu </w:t>
      </w:r>
      <w:r w:rsidR="003068B9" w:rsidRPr="00F26515">
        <w:rPr>
          <w:rFonts w:ascii="Times New Roman" w:hAnsi="Times New Roman"/>
        </w:rPr>
        <w:t>zaštit</w:t>
      </w:r>
      <w:r w:rsidR="00B25ABD" w:rsidRPr="00F26515">
        <w:rPr>
          <w:rFonts w:ascii="Times New Roman" w:hAnsi="Times New Roman"/>
        </w:rPr>
        <w:t>e ljudskih prava:</w:t>
      </w:r>
    </w:p>
    <w:p w14:paraId="1A30B093" w14:textId="77777777" w:rsidR="00BE61B9" w:rsidRPr="00F26515" w:rsidRDefault="00062125" w:rsidP="00F26515">
      <w:pPr>
        <w:rPr>
          <w:rFonts w:ascii="Times New Roman" w:hAnsi="Times New Roman"/>
        </w:rPr>
      </w:pPr>
      <w:r>
        <w:rPr>
          <w:rFonts w:ascii="Times New Roman" w:hAnsi="Times New Roman"/>
        </w:rPr>
        <w:t xml:space="preserve">- </w:t>
      </w:r>
      <w:r w:rsidR="003068B9" w:rsidRPr="00F26515">
        <w:rPr>
          <w:rFonts w:ascii="Times New Roman" w:hAnsi="Times New Roman"/>
        </w:rPr>
        <w:t>Prednosti isticanja povrede konvencijskih i ustavnih prava od prvih stupnjeva sudovanja — ustavnosudski i odvjetnički pogled</w:t>
      </w:r>
      <w:r>
        <w:rPr>
          <w:rFonts w:ascii="Times New Roman" w:hAnsi="Times New Roman"/>
        </w:rPr>
        <w:t>,</w:t>
      </w:r>
    </w:p>
    <w:p w14:paraId="58F2A448" w14:textId="77777777" w:rsidR="003068B9" w:rsidRPr="00F26515" w:rsidRDefault="00FD59DC" w:rsidP="00F26515">
      <w:pPr>
        <w:rPr>
          <w:rFonts w:ascii="Times New Roman" w:hAnsi="Times New Roman"/>
        </w:rPr>
      </w:pPr>
      <w:r>
        <w:rPr>
          <w:rFonts w:ascii="Times New Roman" w:hAnsi="Times New Roman"/>
        </w:rPr>
        <w:t xml:space="preserve">- </w:t>
      </w:r>
      <w:r w:rsidR="003068B9" w:rsidRPr="00F26515">
        <w:rPr>
          <w:rFonts w:ascii="Times New Roman" w:hAnsi="Times New Roman"/>
        </w:rPr>
        <w:t>Ustavna tužba i načelo razm</w:t>
      </w:r>
      <w:r w:rsidR="00D372AD">
        <w:rPr>
          <w:rFonts w:ascii="Times New Roman" w:hAnsi="Times New Roman"/>
        </w:rPr>
        <w:t xml:space="preserve">jernosti u praksi EU sudova i </w:t>
      </w:r>
      <w:r w:rsidR="00FC4396">
        <w:rPr>
          <w:rFonts w:ascii="Times New Roman" w:hAnsi="Times New Roman"/>
        </w:rPr>
        <w:t>US</w:t>
      </w:r>
      <w:r w:rsidR="003068B9" w:rsidRPr="00F26515">
        <w:rPr>
          <w:rFonts w:ascii="Times New Roman" w:hAnsi="Times New Roman"/>
        </w:rPr>
        <w:t>RH</w:t>
      </w:r>
      <w:r>
        <w:rPr>
          <w:rFonts w:ascii="Times New Roman" w:hAnsi="Times New Roman"/>
        </w:rPr>
        <w:t>,</w:t>
      </w:r>
    </w:p>
    <w:p w14:paraId="6F9556CA" w14:textId="77777777" w:rsidR="003068B9" w:rsidRPr="00F26515" w:rsidRDefault="00FD59DC" w:rsidP="00F26515">
      <w:pPr>
        <w:rPr>
          <w:rFonts w:ascii="Times New Roman" w:hAnsi="Times New Roman"/>
        </w:rPr>
      </w:pPr>
      <w:r>
        <w:rPr>
          <w:rFonts w:ascii="Times New Roman" w:hAnsi="Times New Roman"/>
        </w:rPr>
        <w:t xml:space="preserve">- </w:t>
      </w:r>
      <w:r w:rsidR="003068B9" w:rsidRPr="00F26515">
        <w:rPr>
          <w:rFonts w:ascii="Times New Roman" w:hAnsi="Times New Roman"/>
        </w:rPr>
        <w:t>Odabrane odluke E</w:t>
      </w:r>
      <w:r w:rsidR="00D372AD">
        <w:rPr>
          <w:rFonts w:ascii="Times New Roman" w:hAnsi="Times New Roman"/>
        </w:rPr>
        <w:t xml:space="preserve">uropskog suda za ljudska prava </w:t>
      </w:r>
      <w:r w:rsidR="003068B9" w:rsidRPr="00F26515">
        <w:rPr>
          <w:rFonts w:ascii="Times New Roman" w:hAnsi="Times New Roman"/>
        </w:rPr>
        <w:t>i praksa VSRH u kaznenim predmetima</w:t>
      </w:r>
      <w:r>
        <w:rPr>
          <w:rFonts w:ascii="Times New Roman" w:hAnsi="Times New Roman"/>
        </w:rPr>
        <w:t>,</w:t>
      </w:r>
    </w:p>
    <w:p w14:paraId="4F2F6E28" w14:textId="77777777" w:rsidR="003068B9" w:rsidRPr="00F26515" w:rsidRDefault="00FD59DC" w:rsidP="00F26515">
      <w:pPr>
        <w:rPr>
          <w:rFonts w:ascii="Times New Roman" w:hAnsi="Times New Roman"/>
        </w:rPr>
      </w:pPr>
      <w:r>
        <w:rPr>
          <w:rFonts w:ascii="Times New Roman" w:hAnsi="Times New Roman"/>
        </w:rPr>
        <w:t xml:space="preserve">- </w:t>
      </w:r>
      <w:r w:rsidR="003068B9" w:rsidRPr="00F26515">
        <w:rPr>
          <w:rFonts w:ascii="Times New Roman" w:hAnsi="Times New Roman"/>
        </w:rPr>
        <w:t>Manipulacija djecom i sustavom u postupku razvoda braka</w:t>
      </w:r>
      <w:r>
        <w:rPr>
          <w:rFonts w:ascii="Times New Roman" w:hAnsi="Times New Roman"/>
        </w:rPr>
        <w:t xml:space="preserve">, </w:t>
      </w:r>
    </w:p>
    <w:p w14:paraId="69A1C839" w14:textId="77777777" w:rsidR="003068B9" w:rsidRPr="00F26515" w:rsidRDefault="00FD59DC" w:rsidP="00F26515">
      <w:pPr>
        <w:rPr>
          <w:rFonts w:ascii="Times New Roman" w:hAnsi="Times New Roman"/>
        </w:rPr>
      </w:pPr>
      <w:r>
        <w:rPr>
          <w:rFonts w:ascii="Times New Roman" w:hAnsi="Times New Roman"/>
        </w:rPr>
        <w:t xml:space="preserve">- </w:t>
      </w:r>
      <w:r w:rsidR="003068B9" w:rsidRPr="00F26515">
        <w:rPr>
          <w:rFonts w:ascii="Times New Roman" w:hAnsi="Times New Roman"/>
        </w:rPr>
        <w:t>Kaznenopravna zaštita djece žrtava</w:t>
      </w:r>
      <w:r>
        <w:rPr>
          <w:rFonts w:ascii="Times New Roman" w:hAnsi="Times New Roman"/>
        </w:rPr>
        <w:t xml:space="preserve">, </w:t>
      </w:r>
    </w:p>
    <w:p w14:paraId="7E8B2EC9" w14:textId="77777777" w:rsidR="002A59A9" w:rsidRPr="00F26515" w:rsidRDefault="00FD59DC" w:rsidP="00F26515">
      <w:pPr>
        <w:rPr>
          <w:rFonts w:ascii="Times New Roman" w:hAnsi="Times New Roman"/>
        </w:rPr>
      </w:pPr>
      <w:r>
        <w:rPr>
          <w:rFonts w:ascii="Times New Roman" w:hAnsi="Times New Roman"/>
        </w:rPr>
        <w:t xml:space="preserve">- </w:t>
      </w:r>
      <w:r w:rsidR="003068B9" w:rsidRPr="00F26515">
        <w:rPr>
          <w:rFonts w:ascii="Times New Roman" w:hAnsi="Times New Roman"/>
        </w:rPr>
        <w:t>Počinitelji maloljetnici i mlađi punoljetnici</w:t>
      </w:r>
      <w:r>
        <w:rPr>
          <w:rFonts w:ascii="Times New Roman" w:hAnsi="Times New Roman"/>
        </w:rPr>
        <w:t>,</w:t>
      </w:r>
      <w:r w:rsidR="002A59A9" w:rsidRPr="00F26515">
        <w:rPr>
          <w:rFonts w:ascii="Times New Roman" w:hAnsi="Times New Roman"/>
        </w:rPr>
        <w:t xml:space="preserve"> </w:t>
      </w:r>
    </w:p>
    <w:p w14:paraId="3C8ECD6E" w14:textId="77777777" w:rsidR="002A59A9" w:rsidRPr="00F26515" w:rsidRDefault="00FD59DC" w:rsidP="00F26515">
      <w:pPr>
        <w:rPr>
          <w:rFonts w:ascii="Times New Roman" w:hAnsi="Times New Roman"/>
        </w:rPr>
      </w:pPr>
      <w:r>
        <w:rPr>
          <w:rFonts w:ascii="Times New Roman" w:hAnsi="Times New Roman"/>
        </w:rPr>
        <w:t xml:space="preserve">- </w:t>
      </w:r>
      <w:r w:rsidR="002A59A9" w:rsidRPr="00F26515">
        <w:rPr>
          <w:rFonts w:ascii="Times New Roman" w:hAnsi="Times New Roman"/>
        </w:rPr>
        <w:t>Diskriminacija u radnim odnosima kroz sudsku praksu</w:t>
      </w:r>
      <w:r>
        <w:rPr>
          <w:rFonts w:ascii="Times New Roman" w:hAnsi="Times New Roman"/>
        </w:rPr>
        <w:t xml:space="preserve">, </w:t>
      </w:r>
    </w:p>
    <w:p w14:paraId="4D6BCAE7" w14:textId="77777777" w:rsidR="00FD59DC" w:rsidRDefault="00FD59DC" w:rsidP="00F26515">
      <w:pPr>
        <w:rPr>
          <w:rFonts w:ascii="Times New Roman" w:hAnsi="Times New Roman"/>
        </w:rPr>
      </w:pPr>
      <w:r>
        <w:rPr>
          <w:rFonts w:ascii="Times New Roman" w:hAnsi="Times New Roman"/>
        </w:rPr>
        <w:t xml:space="preserve">- </w:t>
      </w:r>
      <w:r w:rsidR="002A59A9" w:rsidRPr="00F26515">
        <w:rPr>
          <w:rFonts w:ascii="Times New Roman" w:hAnsi="Times New Roman"/>
        </w:rPr>
        <w:t xml:space="preserve">Kako biti uspješniji u </w:t>
      </w:r>
      <w:proofErr w:type="spellStart"/>
      <w:r w:rsidR="002A59A9" w:rsidRPr="00F26515">
        <w:rPr>
          <w:rFonts w:ascii="Times New Roman" w:hAnsi="Times New Roman"/>
        </w:rPr>
        <w:t>antidiskriminacijskim</w:t>
      </w:r>
      <w:proofErr w:type="spellEnd"/>
      <w:r w:rsidR="002A59A9" w:rsidRPr="00F26515">
        <w:rPr>
          <w:rFonts w:ascii="Times New Roman" w:hAnsi="Times New Roman"/>
        </w:rPr>
        <w:t xml:space="preserve"> sudskim postupcima</w:t>
      </w:r>
      <w:r>
        <w:rPr>
          <w:rFonts w:ascii="Times New Roman" w:hAnsi="Times New Roman"/>
        </w:rPr>
        <w:t>.</w:t>
      </w:r>
    </w:p>
    <w:p w14:paraId="3B53E6DF" w14:textId="77777777" w:rsidR="00FD59DC" w:rsidRDefault="00FD59DC" w:rsidP="00F26515">
      <w:pPr>
        <w:rPr>
          <w:rFonts w:ascii="Times New Roman" w:hAnsi="Times New Roman"/>
        </w:rPr>
      </w:pPr>
    </w:p>
    <w:p w14:paraId="1CCCC285" w14:textId="77777777" w:rsidR="001364F1" w:rsidRPr="001364F1" w:rsidRDefault="00913504" w:rsidP="001364F1">
      <w:pPr>
        <w:rPr>
          <w:rFonts w:ascii="Times New Roman" w:hAnsi="Times New Roman"/>
        </w:rPr>
      </w:pPr>
      <w:r w:rsidRPr="006A5104">
        <w:rPr>
          <w:rFonts w:ascii="Times New Roman" w:hAnsi="Times New Roman"/>
        </w:rPr>
        <w:t>9</w:t>
      </w:r>
      <w:r w:rsidR="007E50D0" w:rsidRPr="006A5104">
        <w:rPr>
          <w:rFonts w:ascii="Times New Roman" w:hAnsi="Times New Roman"/>
        </w:rPr>
        <w:t>.</w:t>
      </w:r>
      <w:r w:rsidR="007E50D0">
        <w:rPr>
          <w:rFonts w:ascii="Times New Roman" w:hAnsi="Times New Roman"/>
        </w:rPr>
        <w:t xml:space="preserve"> </w:t>
      </w:r>
      <w:r w:rsidR="00B25ABD" w:rsidRPr="00F26515">
        <w:rPr>
          <w:rFonts w:ascii="Times New Roman" w:hAnsi="Times New Roman"/>
        </w:rPr>
        <w:t>N</w:t>
      </w:r>
      <w:r w:rsidR="002A59A9" w:rsidRPr="00F26515">
        <w:rPr>
          <w:rFonts w:ascii="Times New Roman" w:hAnsi="Times New Roman"/>
        </w:rPr>
        <w:t xml:space="preserve">iz edukacija usmjeren </w:t>
      </w:r>
      <w:r w:rsidR="000B6FCC">
        <w:rPr>
          <w:rFonts w:ascii="Times New Roman" w:hAnsi="Times New Roman"/>
        </w:rPr>
        <w:t xml:space="preserve">je </w:t>
      </w:r>
      <w:r w:rsidR="002A59A9" w:rsidRPr="00F26515">
        <w:rPr>
          <w:rFonts w:ascii="Times New Roman" w:hAnsi="Times New Roman"/>
        </w:rPr>
        <w:t>na zaštitu ljudskih prava sukladno Europskoj konvenciji za zaštitu ljudskih prava i odre</w:t>
      </w:r>
      <w:r w:rsidR="00CF6225" w:rsidRPr="00F26515">
        <w:rPr>
          <w:rFonts w:ascii="Times New Roman" w:hAnsi="Times New Roman"/>
        </w:rPr>
        <w:t>đenim propisima EU.</w:t>
      </w:r>
      <w:r w:rsidR="00FD59DC">
        <w:rPr>
          <w:rFonts w:ascii="Times New Roman" w:hAnsi="Times New Roman"/>
        </w:rPr>
        <w:t xml:space="preserve"> </w:t>
      </w:r>
      <w:r w:rsidR="001364F1" w:rsidRPr="001364F1">
        <w:rPr>
          <w:rFonts w:ascii="Times New Roman" w:hAnsi="Times New Roman"/>
        </w:rPr>
        <w:t xml:space="preserve">Također, </w:t>
      </w:r>
      <w:r w:rsidR="001364F1">
        <w:rPr>
          <w:rFonts w:ascii="Times New Roman" w:hAnsi="Times New Roman"/>
        </w:rPr>
        <w:t>o</w:t>
      </w:r>
      <w:r w:rsidR="001364F1" w:rsidRPr="001364F1">
        <w:rPr>
          <w:rFonts w:ascii="Times New Roman" w:hAnsi="Times New Roman"/>
        </w:rPr>
        <w:t>dluke u kojima se sudovi pozivaju na odredbe MPGPP-a podižu svijest o njegovom postojanju kod sudaca, odvjetnika i tužitelja. To se osobito odnosi na odluke viših sudova, koje snagom svojih argumenata utječu na rad nižih sudova</w:t>
      </w:r>
      <w:r w:rsidR="000A1B31">
        <w:rPr>
          <w:rFonts w:ascii="Times New Roman" w:hAnsi="Times New Roman"/>
        </w:rPr>
        <w:t xml:space="preserve"> te se</w:t>
      </w:r>
      <w:r w:rsidR="002F428C">
        <w:rPr>
          <w:rFonts w:ascii="Times New Roman" w:hAnsi="Times New Roman"/>
        </w:rPr>
        <w:t xml:space="preserve"> </w:t>
      </w:r>
      <w:r w:rsidR="001364F1" w:rsidRPr="001364F1">
        <w:rPr>
          <w:rFonts w:ascii="Times New Roman" w:hAnsi="Times New Roman"/>
        </w:rPr>
        <w:t>ističe nekoliko odluka</w:t>
      </w:r>
      <w:r w:rsidR="0097454A">
        <w:rPr>
          <w:rFonts w:ascii="Times New Roman" w:hAnsi="Times New Roman"/>
        </w:rPr>
        <w:t xml:space="preserve"> VSRH</w:t>
      </w:r>
      <w:r w:rsidR="00FD59DC">
        <w:rPr>
          <w:rFonts w:ascii="Times New Roman" w:hAnsi="Times New Roman"/>
        </w:rPr>
        <w:t>:</w:t>
      </w:r>
    </w:p>
    <w:p w14:paraId="764F230F" w14:textId="77777777" w:rsidR="001364F1" w:rsidRPr="001364F1" w:rsidRDefault="001364F1" w:rsidP="001364F1">
      <w:pPr>
        <w:rPr>
          <w:rFonts w:ascii="Times New Roman" w:hAnsi="Times New Roman"/>
        </w:rPr>
      </w:pPr>
    </w:p>
    <w:p w14:paraId="5500DFDF" w14:textId="77777777" w:rsidR="001364F1" w:rsidRPr="0013363E" w:rsidRDefault="00FD4630" w:rsidP="00FD4630">
      <w:pPr>
        <w:ind w:left="284"/>
        <w:rPr>
          <w:rFonts w:ascii="Times New Roman" w:hAnsi="Times New Roman"/>
          <w:szCs w:val="24"/>
        </w:rPr>
      </w:pPr>
      <w:r w:rsidRPr="0013363E">
        <w:rPr>
          <w:rFonts w:ascii="Times New Roman" w:hAnsi="Times New Roman"/>
          <w:szCs w:val="24"/>
        </w:rPr>
        <w:t xml:space="preserve">- u </w:t>
      </w:r>
      <w:r w:rsidR="001364F1" w:rsidRPr="0013363E">
        <w:rPr>
          <w:rFonts w:ascii="Times New Roman" w:hAnsi="Times New Roman"/>
          <w:szCs w:val="24"/>
        </w:rPr>
        <w:t>predmetu broj U-</w:t>
      </w:r>
      <w:proofErr w:type="spellStart"/>
      <w:r w:rsidR="001364F1" w:rsidRPr="0013363E">
        <w:rPr>
          <w:rFonts w:ascii="Times New Roman" w:hAnsi="Times New Roman"/>
          <w:szCs w:val="24"/>
        </w:rPr>
        <w:t>zpz</w:t>
      </w:r>
      <w:proofErr w:type="spellEnd"/>
      <w:r w:rsidR="001364F1" w:rsidRPr="0013363E">
        <w:rPr>
          <w:rFonts w:ascii="Times New Roman" w:hAnsi="Times New Roman"/>
          <w:szCs w:val="24"/>
        </w:rPr>
        <w:t xml:space="preserve"> 6/2016. odlučivalo se o pravu na pristup informaciji o korisnicima i visini kredita koje je isplatila Hrv</w:t>
      </w:r>
      <w:r w:rsidR="00D372AD" w:rsidRPr="0013363E">
        <w:rPr>
          <w:rFonts w:ascii="Times New Roman" w:hAnsi="Times New Roman"/>
          <w:szCs w:val="24"/>
        </w:rPr>
        <w:t xml:space="preserve">atska banka za obnovu i razvoj. </w:t>
      </w:r>
      <w:r w:rsidR="001364F1" w:rsidRPr="0013363E">
        <w:rPr>
          <w:rFonts w:ascii="Times New Roman" w:hAnsi="Times New Roman"/>
          <w:szCs w:val="24"/>
        </w:rPr>
        <w:t xml:space="preserve">Polazeći od niza međunarodnih ugovora uključujući i MPGPP, </w:t>
      </w:r>
      <w:r w:rsidR="00D372AD" w:rsidRPr="0013363E">
        <w:rPr>
          <w:rFonts w:ascii="Times New Roman" w:hAnsi="Times New Roman"/>
          <w:szCs w:val="24"/>
        </w:rPr>
        <w:t xml:space="preserve">VSRH </w:t>
      </w:r>
      <w:r w:rsidR="001364F1" w:rsidRPr="0013363E">
        <w:rPr>
          <w:rFonts w:ascii="Times New Roman" w:hAnsi="Times New Roman"/>
          <w:szCs w:val="24"/>
        </w:rPr>
        <w:t>je presudio da sloboda izražavanja obuhvaća pravo na primanje informacije te da javni interes koji se očituje u transparentnosti rada banke u državnom vlasništvu osnovane radi kreditiranja obnove i razvitka hrvatskog gospodarstva i financiranja javnim sredstvima preteže u odnosu na zaštitu osobnih podataka korisnika kredita. Sličnim se pitanjima VSRH bavio u predmetima U-</w:t>
      </w:r>
      <w:proofErr w:type="spellStart"/>
      <w:r w:rsidR="001364F1" w:rsidRPr="0013363E">
        <w:rPr>
          <w:rFonts w:ascii="Times New Roman" w:hAnsi="Times New Roman"/>
          <w:szCs w:val="24"/>
        </w:rPr>
        <w:t>zpz</w:t>
      </w:r>
      <w:proofErr w:type="spellEnd"/>
      <w:r w:rsidR="001364F1" w:rsidRPr="0013363E">
        <w:rPr>
          <w:rFonts w:ascii="Times New Roman" w:hAnsi="Times New Roman"/>
          <w:szCs w:val="24"/>
        </w:rPr>
        <w:t xml:space="preserve"> 7/2016. i U-</w:t>
      </w:r>
      <w:proofErr w:type="spellStart"/>
      <w:r w:rsidR="001364F1" w:rsidRPr="0013363E">
        <w:rPr>
          <w:rFonts w:ascii="Times New Roman" w:hAnsi="Times New Roman"/>
          <w:szCs w:val="24"/>
        </w:rPr>
        <w:t>zpz</w:t>
      </w:r>
      <w:proofErr w:type="spellEnd"/>
      <w:r w:rsidR="001364F1" w:rsidRPr="0013363E">
        <w:rPr>
          <w:rFonts w:ascii="Times New Roman" w:hAnsi="Times New Roman"/>
          <w:szCs w:val="24"/>
        </w:rPr>
        <w:t xml:space="preserve"> 14/2018.</w:t>
      </w:r>
      <w:r w:rsidR="00A321E0" w:rsidRPr="0013363E">
        <w:rPr>
          <w:rStyle w:val="FootnoteReference"/>
          <w:rFonts w:ascii="Times New Roman" w:hAnsi="Times New Roman"/>
          <w:szCs w:val="24"/>
        </w:rPr>
        <w:footnoteReference w:id="1"/>
      </w:r>
      <w:r w:rsidR="001364F1" w:rsidRPr="0013363E">
        <w:rPr>
          <w:rFonts w:ascii="Times New Roman" w:hAnsi="Times New Roman"/>
          <w:szCs w:val="24"/>
        </w:rPr>
        <w:t xml:space="preserve"> </w:t>
      </w:r>
    </w:p>
    <w:p w14:paraId="1D995DBB" w14:textId="77777777" w:rsidR="001364F1" w:rsidRPr="0013363E" w:rsidRDefault="001364F1" w:rsidP="00FD4630">
      <w:pPr>
        <w:ind w:left="284"/>
        <w:rPr>
          <w:rFonts w:ascii="Times New Roman" w:hAnsi="Times New Roman"/>
          <w:szCs w:val="24"/>
        </w:rPr>
      </w:pPr>
    </w:p>
    <w:p w14:paraId="1FADA21B" w14:textId="77777777" w:rsidR="004276DE" w:rsidRPr="0013363E" w:rsidRDefault="00FD4630" w:rsidP="00FD4630">
      <w:pPr>
        <w:ind w:left="284"/>
        <w:rPr>
          <w:rFonts w:ascii="Times New Roman" w:hAnsi="Times New Roman"/>
          <w:szCs w:val="24"/>
        </w:rPr>
      </w:pPr>
      <w:r w:rsidRPr="0013363E">
        <w:rPr>
          <w:rFonts w:ascii="Times New Roman" w:hAnsi="Times New Roman"/>
          <w:szCs w:val="24"/>
        </w:rPr>
        <w:t>- u</w:t>
      </w:r>
      <w:r w:rsidR="001364F1" w:rsidRPr="0013363E">
        <w:rPr>
          <w:rFonts w:ascii="Times New Roman" w:hAnsi="Times New Roman"/>
          <w:szCs w:val="24"/>
        </w:rPr>
        <w:t xml:space="preserve"> predmetu broj II-8 Kr 3/2020. odlučivalo se o žalbi protiv rješenja o odbijanju izručenja stranca Sjedinjenim Meksičkim Državama. VSRH je svoju odluku kojom je potvrđeno rješenje nižeg suda temeljio na izvještaju Odbora za ljudska prava UN-a o provedbi MPGPP-a od strane Meksika. </w:t>
      </w:r>
    </w:p>
    <w:p w14:paraId="6330B11C" w14:textId="77777777" w:rsidR="001364F1" w:rsidRPr="00FD4630" w:rsidRDefault="001364F1" w:rsidP="00FD4630">
      <w:pPr>
        <w:ind w:left="284"/>
        <w:rPr>
          <w:rFonts w:ascii="Times New Roman" w:hAnsi="Times New Roman"/>
          <w:sz w:val="22"/>
          <w:szCs w:val="22"/>
        </w:rPr>
      </w:pPr>
      <w:r w:rsidRPr="00FD4630">
        <w:rPr>
          <w:rFonts w:ascii="Times New Roman" w:hAnsi="Times New Roman"/>
          <w:sz w:val="22"/>
          <w:szCs w:val="22"/>
        </w:rPr>
        <w:t xml:space="preserve"> </w:t>
      </w:r>
    </w:p>
    <w:p w14:paraId="5E076E10" w14:textId="77777777" w:rsidR="001F344F" w:rsidRDefault="00913504" w:rsidP="001364F1">
      <w:pPr>
        <w:rPr>
          <w:rFonts w:ascii="Times New Roman" w:hAnsi="Times New Roman"/>
        </w:rPr>
      </w:pPr>
      <w:r w:rsidRPr="006A5104">
        <w:rPr>
          <w:rFonts w:ascii="Times New Roman" w:hAnsi="Times New Roman"/>
        </w:rPr>
        <w:lastRenderedPageBreak/>
        <w:t>10</w:t>
      </w:r>
      <w:r w:rsidR="007E50D0" w:rsidRPr="006A5104">
        <w:rPr>
          <w:rFonts w:ascii="Times New Roman" w:hAnsi="Times New Roman"/>
        </w:rPr>
        <w:t>.</w:t>
      </w:r>
      <w:r w:rsidR="007E50D0">
        <w:rPr>
          <w:rFonts w:ascii="Times New Roman" w:hAnsi="Times New Roman"/>
        </w:rPr>
        <w:t xml:space="preserve"> </w:t>
      </w:r>
      <w:r w:rsidR="004276DE">
        <w:rPr>
          <w:rFonts w:ascii="Times New Roman" w:hAnsi="Times New Roman"/>
        </w:rPr>
        <w:t>U</w:t>
      </w:r>
      <w:r w:rsidR="004276DE" w:rsidRPr="004276DE">
        <w:rPr>
          <w:rFonts w:ascii="Times New Roman" w:hAnsi="Times New Roman"/>
        </w:rPr>
        <w:t xml:space="preserve"> studenom 2020. godine počela</w:t>
      </w:r>
      <w:r w:rsidR="004276DE">
        <w:rPr>
          <w:rFonts w:ascii="Times New Roman" w:hAnsi="Times New Roman"/>
        </w:rPr>
        <w:t xml:space="preserve"> je</w:t>
      </w:r>
      <w:r w:rsidR="004276DE" w:rsidRPr="004276DE">
        <w:rPr>
          <w:rFonts w:ascii="Times New Roman" w:hAnsi="Times New Roman"/>
        </w:rPr>
        <w:t xml:space="preserve"> edukacija odvjetnika putem online platforme koja omogućava kontinuiranu edukaciju na daljinu </w:t>
      </w:r>
      <w:r w:rsidR="00EB2FE1">
        <w:rPr>
          <w:rFonts w:ascii="Times New Roman" w:hAnsi="Times New Roman"/>
        </w:rPr>
        <w:t xml:space="preserve">čime se </w:t>
      </w:r>
      <w:r w:rsidR="004276DE" w:rsidRPr="004276DE">
        <w:rPr>
          <w:rFonts w:ascii="Times New Roman" w:hAnsi="Times New Roman"/>
        </w:rPr>
        <w:t>osigurava trajni pristup ključnim sadržajima na temu zaštite ljudskih prava i temeljnih sloboda za sve odvjetnike, uključujući odvjetnike netom upisane u Imenik odvjetnika</w:t>
      </w:r>
      <w:r w:rsidR="0015335D">
        <w:rPr>
          <w:rFonts w:ascii="Times New Roman" w:hAnsi="Times New Roman"/>
        </w:rPr>
        <w:t xml:space="preserve"> HOK-a</w:t>
      </w:r>
      <w:r w:rsidR="004276DE">
        <w:rPr>
          <w:rFonts w:ascii="Times New Roman" w:hAnsi="Times New Roman"/>
        </w:rPr>
        <w:t xml:space="preserve">. Platforma je </w:t>
      </w:r>
      <w:r w:rsidR="00D4302F">
        <w:rPr>
          <w:rFonts w:ascii="Times New Roman" w:hAnsi="Times New Roman"/>
        </w:rPr>
        <w:t xml:space="preserve">koncem srpnja </w:t>
      </w:r>
      <w:r w:rsidR="004276DE">
        <w:rPr>
          <w:rFonts w:ascii="Times New Roman" w:hAnsi="Times New Roman"/>
        </w:rPr>
        <w:t xml:space="preserve">2021. </w:t>
      </w:r>
      <w:r w:rsidR="004276DE" w:rsidRPr="004276DE">
        <w:rPr>
          <w:rFonts w:ascii="Times New Roman" w:hAnsi="Times New Roman"/>
        </w:rPr>
        <w:t xml:space="preserve">godine dosegla </w:t>
      </w:r>
      <w:r w:rsidR="00D4302F">
        <w:rPr>
          <w:rFonts w:ascii="Times New Roman" w:hAnsi="Times New Roman"/>
        </w:rPr>
        <w:t>4</w:t>
      </w:r>
      <w:r w:rsidR="004276DE" w:rsidRPr="004276DE">
        <w:rPr>
          <w:rFonts w:ascii="Times New Roman" w:hAnsi="Times New Roman"/>
        </w:rPr>
        <w:t xml:space="preserve"> </w:t>
      </w:r>
      <w:r w:rsidR="00D4302F">
        <w:rPr>
          <w:rFonts w:ascii="Times New Roman" w:hAnsi="Times New Roman"/>
        </w:rPr>
        <w:t>489</w:t>
      </w:r>
      <w:r w:rsidR="004276DE" w:rsidRPr="004276DE">
        <w:rPr>
          <w:rFonts w:ascii="Times New Roman" w:hAnsi="Times New Roman"/>
        </w:rPr>
        <w:t xml:space="preserve"> registriranih korisnika.</w:t>
      </w:r>
    </w:p>
    <w:p w14:paraId="5E16556B" w14:textId="77777777" w:rsidR="0026032B" w:rsidRDefault="0026032B" w:rsidP="007A0454">
      <w:pPr>
        <w:pStyle w:val="Heading2"/>
        <w:rPr>
          <w:rFonts w:eastAsia="Times New Roman"/>
        </w:rPr>
      </w:pPr>
      <w:bookmarkStart w:id="7" w:name="_Toc90979708"/>
    </w:p>
    <w:p w14:paraId="19D7E282" w14:textId="77777777" w:rsidR="002F428C" w:rsidRPr="00CB7D23" w:rsidRDefault="0013363E" w:rsidP="007A0454">
      <w:pPr>
        <w:pStyle w:val="Heading2"/>
        <w:rPr>
          <w:rFonts w:eastAsia="Times New Roman"/>
        </w:rPr>
      </w:pPr>
      <w:r w:rsidRPr="00CB7D23">
        <w:rPr>
          <w:rFonts w:eastAsia="Times New Roman"/>
        </w:rPr>
        <w:t>Mjere za borbu protiv korupcije (č</w:t>
      </w:r>
      <w:r w:rsidR="001F344F" w:rsidRPr="00CB7D23">
        <w:rPr>
          <w:rFonts w:eastAsia="Times New Roman"/>
        </w:rPr>
        <w:t>lanci 2. i 25.</w:t>
      </w:r>
      <w:r w:rsidR="00BC16B9" w:rsidRPr="00CB7D23">
        <w:rPr>
          <w:rFonts w:eastAsia="Times New Roman"/>
        </w:rPr>
        <w:t xml:space="preserve"> MPGPP-a</w:t>
      </w:r>
      <w:r w:rsidRPr="00CB7D23">
        <w:rPr>
          <w:rFonts w:eastAsia="Times New Roman"/>
        </w:rPr>
        <w:t>)</w:t>
      </w:r>
      <w:bookmarkEnd w:id="7"/>
    </w:p>
    <w:p w14:paraId="0A1959A4" w14:textId="77777777" w:rsidR="00317AC1" w:rsidRPr="00CB7D23" w:rsidRDefault="00317AC1" w:rsidP="007A0454">
      <w:pPr>
        <w:pStyle w:val="Heading3"/>
        <w:rPr>
          <w:rFonts w:eastAsia="Times New Roman"/>
        </w:rPr>
      </w:pPr>
      <w:bookmarkStart w:id="8" w:name="_Toc90979709"/>
      <w:r w:rsidRPr="00CB7D23">
        <w:rPr>
          <w:rFonts w:eastAsia="Times New Roman"/>
        </w:rPr>
        <w:t>Odgovor na pitanje br. 4.</w:t>
      </w:r>
      <w:bookmarkEnd w:id="8"/>
      <w:r w:rsidRPr="00CB7D23">
        <w:rPr>
          <w:rFonts w:eastAsia="Times New Roman"/>
        </w:rPr>
        <w:t xml:space="preserve"> </w:t>
      </w:r>
    </w:p>
    <w:p w14:paraId="099095D7" w14:textId="77777777" w:rsidR="00CF6225" w:rsidRPr="004061BD" w:rsidRDefault="00CF6225" w:rsidP="00794AEF">
      <w:pPr>
        <w:rPr>
          <w:rFonts w:ascii="Times New Roman" w:hAnsi="Times New Roman"/>
          <w:szCs w:val="24"/>
        </w:rPr>
      </w:pPr>
    </w:p>
    <w:p w14:paraId="0AD1017F" w14:textId="77777777" w:rsidR="00AA18FF" w:rsidRPr="004061BD" w:rsidRDefault="00913504" w:rsidP="00794AEF">
      <w:pPr>
        <w:rPr>
          <w:rFonts w:ascii="Times New Roman" w:hAnsi="Times New Roman"/>
          <w:szCs w:val="24"/>
        </w:rPr>
      </w:pPr>
      <w:r w:rsidRPr="00641A9E">
        <w:rPr>
          <w:rFonts w:ascii="Times New Roman" w:hAnsi="Times New Roman"/>
          <w:szCs w:val="24"/>
        </w:rPr>
        <w:t>11</w:t>
      </w:r>
      <w:r w:rsidR="00E50AC7" w:rsidRPr="00641A9E">
        <w:rPr>
          <w:rFonts w:ascii="Times New Roman" w:hAnsi="Times New Roman"/>
          <w:szCs w:val="24"/>
        </w:rPr>
        <w:t>.</w:t>
      </w:r>
      <w:r w:rsidR="00E50AC7">
        <w:rPr>
          <w:rFonts w:ascii="Times New Roman" w:hAnsi="Times New Roman"/>
          <w:szCs w:val="24"/>
        </w:rPr>
        <w:t xml:space="preserve"> </w:t>
      </w:r>
      <w:r w:rsidR="00110D36" w:rsidRPr="004061BD">
        <w:rPr>
          <w:rFonts w:ascii="Times New Roman" w:hAnsi="Times New Roman"/>
          <w:szCs w:val="24"/>
        </w:rPr>
        <w:t xml:space="preserve">Sprječavanje korupcije uključuje angažman širokog kruga društvenih dionika od kojih su tijela progona krajnje sredstvo kada država mora reagirati sredstvima kaznenopravne prisile. U području prevencije korupcije, </w:t>
      </w:r>
      <w:r w:rsidR="007561B4">
        <w:rPr>
          <w:rFonts w:ascii="Times New Roman" w:hAnsi="Times New Roman"/>
          <w:szCs w:val="24"/>
        </w:rPr>
        <w:t xml:space="preserve">postoji </w:t>
      </w:r>
      <w:r w:rsidR="00110D36" w:rsidRPr="004061BD">
        <w:rPr>
          <w:rFonts w:ascii="Times New Roman" w:hAnsi="Times New Roman"/>
          <w:szCs w:val="24"/>
        </w:rPr>
        <w:t>mrež</w:t>
      </w:r>
      <w:r w:rsidR="007561B4">
        <w:rPr>
          <w:rFonts w:ascii="Times New Roman" w:hAnsi="Times New Roman"/>
          <w:szCs w:val="24"/>
        </w:rPr>
        <w:t>a</w:t>
      </w:r>
      <w:r w:rsidR="00110D36" w:rsidRPr="004061BD">
        <w:rPr>
          <w:rFonts w:ascii="Times New Roman" w:hAnsi="Times New Roman"/>
          <w:szCs w:val="24"/>
        </w:rPr>
        <w:t xml:space="preserve"> specijaliziranih institucija koje djeluju u pojedinim područjima preventivne antikorupcijske politike</w:t>
      </w:r>
      <w:r w:rsidR="005343C6">
        <w:rPr>
          <w:rFonts w:ascii="Times New Roman" w:hAnsi="Times New Roman"/>
          <w:szCs w:val="24"/>
        </w:rPr>
        <w:t>:</w:t>
      </w:r>
      <w:r w:rsidR="00110D36" w:rsidRPr="004061BD">
        <w:rPr>
          <w:rFonts w:ascii="Times New Roman" w:hAnsi="Times New Roman"/>
          <w:szCs w:val="24"/>
        </w:rPr>
        <w:t xml:space="preserve"> Povjerenstvo za odlučivanje o sukobu interesa, Povjerenik za informiranje, Državna komisija za kontrolu postupaka javne nabave, Državni ured za reviziju, Pučki pravobranitelj</w:t>
      </w:r>
      <w:r w:rsidR="004453BB">
        <w:rPr>
          <w:rFonts w:ascii="Times New Roman" w:hAnsi="Times New Roman"/>
          <w:szCs w:val="24"/>
        </w:rPr>
        <w:t>,</w:t>
      </w:r>
      <w:r w:rsidR="00110D36" w:rsidRPr="004061BD">
        <w:rPr>
          <w:rFonts w:ascii="Times New Roman" w:hAnsi="Times New Roman"/>
          <w:szCs w:val="24"/>
        </w:rPr>
        <w:t xml:space="preserve"> Državno izborno povjerenstvo</w:t>
      </w:r>
      <w:r w:rsidR="004453BB">
        <w:rPr>
          <w:rFonts w:ascii="Times New Roman" w:hAnsi="Times New Roman"/>
          <w:szCs w:val="24"/>
        </w:rPr>
        <w:t xml:space="preserve"> i Pravosudna akademija</w:t>
      </w:r>
      <w:r w:rsidR="00110D36" w:rsidRPr="004061BD">
        <w:rPr>
          <w:rFonts w:ascii="Times New Roman" w:hAnsi="Times New Roman"/>
          <w:szCs w:val="24"/>
        </w:rPr>
        <w:t xml:space="preserve">. </w:t>
      </w:r>
      <w:r w:rsidR="00761E1E" w:rsidRPr="004061BD">
        <w:rPr>
          <w:rFonts w:ascii="Times New Roman" w:hAnsi="Times New Roman"/>
          <w:szCs w:val="24"/>
        </w:rPr>
        <w:t>Hrvatski pravni sustav</w:t>
      </w:r>
      <w:r w:rsidR="00F64090" w:rsidRPr="004061BD">
        <w:rPr>
          <w:rFonts w:ascii="Times New Roman" w:hAnsi="Times New Roman"/>
          <w:szCs w:val="24"/>
        </w:rPr>
        <w:t xml:space="preserve"> uspostavljen je i razvija se u smjeru nulte tolerancije na korupciju</w:t>
      </w:r>
      <w:r w:rsidR="00427FC6">
        <w:rPr>
          <w:rFonts w:ascii="Times New Roman" w:hAnsi="Times New Roman"/>
          <w:szCs w:val="24"/>
        </w:rPr>
        <w:t xml:space="preserve"> te</w:t>
      </w:r>
      <w:r w:rsidR="00F64090" w:rsidRPr="004061BD">
        <w:rPr>
          <w:rFonts w:ascii="Times New Roman" w:hAnsi="Times New Roman"/>
          <w:szCs w:val="24"/>
        </w:rPr>
        <w:t xml:space="preserve"> se pravosudnim tijelima pruža puna neovisnost u borbi protiv korupcije. </w:t>
      </w:r>
      <w:r w:rsidR="00694AE4" w:rsidRPr="004061BD">
        <w:rPr>
          <w:rFonts w:ascii="Times New Roman" w:hAnsi="Times New Roman"/>
          <w:szCs w:val="24"/>
        </w:rPr>
        <w:t>USKOK</w:t>
      </w:r>
      <w:r w:rsidR="00354088">
        <w:rPr>
          <w:rFonts w:ascii="Times New Roman" w:hAnsi="Times New Roman"/>
          <w:szCs w:val="24"/>
        </w:rPr>
        <w:t xml:space="preserve"> je osnovan </w:t>
      </w:r>
      <w:r w:rsidR="00354088" w:rsidRPr="00354088">
        <w:rPr>
          <w:rFonts w:ascii="Times New Roman" w:hAnsi="Times New Roman"/>
          <w:szCs w:val="24"/>
        </w:rPr>
        <w:t>2001. godine</w:t>
      </w:r>
      <w:r w:rsidR="00F64090" w:rsidRPr="004061BD">
        <w:rPr>
          <w:rFonts w:ascii="Times New Roman" w:hAnsi="Times New Roman"/>
          <w:szCs w:val="24"/>
        </w:rPr>
        <w:t xml:space="preserve"> kao </w:t>
      </w:r>
      <w:r w:rsidR="00337E52">
        <w:rPr>
          <w:rFonts w:ascii="Times New Roman" w:hAnsi="Times New Roman"/>
          <w:szCs w:val="24"/>
        </w:rPr>
        <w:t>posebno d</w:t>
      </w:r>
      <w:r w:rsidR="00F64090" w:rsidRPr="004061BD">
        <w:rPr>
          <w:rFonts w:ascii="Times New Roman" w:hAnsi="Times New Roman"/>
          <w:szCs w:val="24"/>
        </w:rPr>
        <w:t>ržavno odvjetništv</w:t>
      </w:r>
      <w:r w:rsidR="00337E52">
        <w:rPr>
          <w:rFonts w:ascii="Times New Roman" w:hAnsi="Times New Roman"/>
          <w:szCs w:val="24"/>
        </w:rPr>
        <w:t>o</w:t>
      </w:r>
      <w:r w:rsidR="00F64090" w:rsidRPr="004061BD">
        <w:rPr>
          <w:rFonts w:ascii="Times New Roman" w:hAnsi="Times New Roman"/>
          <w:szCs w:val="24"/>
        </w:rPr>
        <w:t xml:space="preserve"> za suzbijanje korupcije i organi</w:t>
      </w:r>
      <w:r w:rsidR="00761E1E" w:rsidRPr="004061BD">
        <w:rPr>
          <w:rFonts w:ascii="Times New Roman" w:hAnsi="Times New Roman"/>
          <w:szCs w:val="24"/>
        </w:rPr>
        <w:t>ziranog kriminaliteta</w:t>
      </w:r>
      <w:r w:rsidR="00A73158">
        <w:rPr>
          <w:rFonts w:ascii="Times New Roman" w:hAnsi="Times New Roman"/>
          <w:szCs w:val="24"/>
        </w:rPr>
        <w:t>.</w:t>
      </w:r>
      <w:r w:rsidR="00761E1E" w:rsidRPr="004061BD">
        <w:rPr>
          <w:rFonts w:ascii="Times New Roman" w:hAnsi="Times New Roman"/>
          <w:szCs w:val="24"/>
        </w:rPr>
        <w:t xml:space="preserve"> </w:t>
      </w:r>
      <w:r w:rsidR="00F64090" w:rsidRPr="004061BD">
        <w:rPr>
          <w:rFonts w:ascii="Times New Roman" w:hAnsi="Times New Roman"/>
          <w:szCs w:val="24"/>
        </w:rPr>
        <w:t xml:space="preserve">Odjel tužitelja USKOK-a ima odsjeke u Splitu, Rijeci i Osijeku. Ustrojeni su i posebni sudski odjeli za postupanje </w:t>
      </w:r>
      <w:r w:rsidR="00694AE4" w:rsidRPr="004061BD">
        <w:rPr>
          <w:rFonts w:ascii="Times New Roman" w:hAnsi="Times New Roman"/>
          <w:szCs w:val="24"/>
        </w:rPr>
        <w:t>u predmetima isključivo kaznenih djel</w:t>
      </w:r>
      <w:r w:rsidR="00F64090" w:rsidRPr="004061BD">
        <w:rPr>
          <w:rFonts w:ascii="Times New Roman" w:hAnsi="Times New Roman"/>
          <w:szCs w:val="24"/>
        </w:rPr>
        <w:t>a organiziranog kriminaliteta i korupcije pri Županijskim sudovima u Zagrebu, Splitu, Rijeci i Osijeku.</w:t>
      </w:r>
      <w:r w:rsidR="00A10948" w:rsidRPr="00A10948">
        <w:t xml:space="preserve"> </w:t>
      </w:r>
      <w:r w:rsidR="00A10948" w:rsidRPr="00A10948">
        <w:rPr>
          <w:rFonts w:ascii="Times New Roman" w:hAnsi="Times New Roman"/>
          <w:szCs w:val="24"/>
        </w:rPr>
        <w:t xml:space="preserve">Godine 2009. u sastavu </w:t>
      </w:r>
      <w:r w:rsidR="00AE1BB6">
        <w:rPr>
          <w:rFonts w:ascii="Times New Roman" w:hAnsi="Times New Roman"/>
          <w:szCs w:val="24"/>
        </w:rPr>
        <w:t xml:space="preserve">MUP-a </w:t>
      </w:r>
      <w:r w:rsidR="00A10948" w:rsidRPr="00A10948">
        <w:rPr>
          <w:rFonts w:ascii="Times New Roman" w:hAnsi="Times New Roman"/>
          <w:szCs w:val="24"/>
        </w:rPr>
        <w:t>ustrojen je i Policijski nacionalni ured za suzbijanje korupcije i organiziranog kriminala (PNUSKOK)</w:t>
      </w:r>
      <w:r w:rsidR="001B75D1">
        <w:rPr>
          <w:rFonts w:ascii="Times New Roman" w:hAnsi="Times New Roman"/>
          <w:szCs w:val="24"/>
        </w:rPr>
        <w:t>.</w:t>
      </w:r>
      <w:r w:rsidR="00F64090" w:rsidRPr="004061BD">
        <w:rPr>
          <w:rFonts w:ascii="Times New Roman" w:hAnsi="Times New Roman"/>
          <w:szCs w:val="24"/>
        </w:rPr>
        <w:t xml:space="preserve"> </w:t>
      </w:r>
      <w:r w:rsidR="001B75D1" w:rsidRPr="001B75D1">
        <w:rPr>
          <w:rFonts w:ascii="Times New Roman" w:hAnsi="Times New Roman"/>
          <w:szCs w:val="24"/>
        </w:rPr>
        <w:t xml:space="preserve">Pravosudna akademija redovito provodi edukacije za pravosudne dužnosnike s ciljem prevencije korupcije. U 2020. godini provedene su edukacije na temu „Primjena etičkog kodeksa“ i „Zakon o zaštiti prijavitelja nepravilnosti“, a u okviru međunarodne suradnje s Europskom mrežom za pravosudno osposobljavanje održana je edukacija na temu sudačke etike.     </w:t>
      </w:r>
    </w:p>
    <w:p w14:paraId="0F3314F2" w14:textId="77777777" w:rsidR="004D4751" w:rsidRPr="004061BD" w:rsidRDefault="004D4751" w:rsidP="00794AEF">
      <w:pPr>
        <w:rPr>
          <w:rFonts w:ascii="Times New Roman" w:hAnsi="Times New Roman"/>
          <w:szCs w:val="24"/>
        </w:rPr>
      </w:pPr>
    </w:p>
    <w:p w14:paraId="35B7370B" w14:textId="77777777" w:rsidR="00AA18FF" w:rsidRPr="004061BD" w:rsidRDefault="00E50AC7" w:rsidP="00794AEF">
      <w:pPr>
        <w:rPr>
          <w:rFonts w:ascii="Times New Roman" w:hAnsi="Times New Roman"/>
          <w:szCs w:val="24"/>
        </w:rPr>
      </w:pPr>
      <w:r w:rsidRPr="00641A9E">
        <w:rPr>
          <w:rFonts w:ascii="Times New Roman" w:hAnsi="Times New Roman"/>
          <w:szCs w:val="24"/>
        </w:rPr>
        <w:t>1</w:t>
      </w:r>
      <w:r w:rsidR="00913504" w:rsidRPr="00641A9E">
        <w:rPr>
          <w:rFonts w:ascii="Times New Roman" w:hAnsi="Times New Roman"/>
          <w:szCs w:val="24"/>
        </w:rPr>
        <w:t>2</w:t>
      </w:r>
      <w:r w:rsidRPr="00641A9E">
        <w:rPr>
          <w:rFonts w:ascii="Times New Roman" w:hAnsi="Times New Roman"/>
          <w:szCs w:val="24"/>
        </w:rPr>
        <w:t>.</w:t>
      </w:r>
      <w:r>
        <w:rPr>
          <w:rFonts w:ascii="Times New Roman" w:hAnsi="Times New Roman"/>
          <w:szCs w:val="24"/>
        </w:rPr>
        <w:t xml:space="preserve"> </w:t>
      </w:r>
      <w:r w:rsidR="00C55526" w:rsidRPr="004061BD">
        <w:rPr>
          <w:rFonts w:ascii="Times New Roman" w:hAnsi="Times New Roman"/>
          <w:szCs w:val="24"/>
        </w:rPr>
        <w:t>U</w:t>
      </w:r>
      <w:r w:rsidR="00F64090" w:rsidRPr="004061BD">
        <w:rPr>
          <w:rFonts w:ascii="Times New Roman" w:hAnsi="Times New Roman"/>
          <w:szCs w:val="24"/>
        </w:rPr>
        <w:t xml:space="preserve"> tijeku </w:t>
      </w:r>
      <w:r w:rsidR="00A10948" w:rsidRPr="00A10948">
        <w:rPr>
          <w:rFonts w:ascii="Times New Roman" w:hAnsi="Times New Roman"/>
          <w:szCs w:val="24"/>
        </w:rPr>
        <w:t>je postupak izrade Zakona o lobiranj</w:t>
      </w:r>
      <w:r w:rsidR="00A10948">
        <w:rPr>
          <w:rFonts w:ascii="Times New Roman" w:hAnsi="Times New Roman"/>
          <w:szCs w:val="24"/>
        </w:rPr>
        <w:t xml:space="preserve">u </w:t>
      </w:r>
      <w:r w:rsidR="00F64090" w:rsidRPr="004061BD">
        <w:rPr>
          <w:rFonts w:ascii="Times New Roman" w:hAnsi="Times New Roman"/>
          <w:szCs w:val="24"/>
        </w:rPr>
        <w:t>koj</w:t>
      </w:r>
      <w:r w:rsidR="00A10948">
        <w:rPr>
          <w:rFonts w:ascii="Times New Roman" w:hAnsi="Times New Roman"/>
          <w:szCs w:val="24"/>
        </w:rPr>
        <w:t>i</w:t>
      </w:r>
      <w:r w:rsidR="00F64090" w:rsidRPr="004061BD">
        <w:rPr>
          <w:rFonts w:ascii="Times New Roman" w:hAnsi="Times New Roman"/>
          <w:szCs w:val="24"/>
        </w:rPr>
        <w:t xml:space="preserve"> će, između ost</w:t>
      </w:r>
      <w:r w:rsidR="00794AEF" w:rsidRPr="004061BD">
        <w:rPr>
          <w:rFonts w:ascii="Times New Roman" w:hAnsi="Times New Roman"/>
          <w:szCs w:val="24"/>
        </w:rPr>
        <w:t>alog, normirati procedure</w:t>
      </w:r>
      <w:r w:rsidR="00F64090" w:rsidRPr="004061BD">
        <w:rPr>
          <w:rFonts w:ascii="Times New Roman" w:hAnsi="Times New Roman"/>
          <w:szCs w:val="24"/>
        </w:rPr>
        <w:t xml:space="preserve"> </w:t>
      </w:r>
      <w:r w:rsidR="0052209B" w:rsidRPr="004061BD">
        <w:rPr>
          <w:rFonts w:ascii="Times New Roman" w:hAnsi="Times New Roman"/>
          <w:szCs w:val="24"/>
        </w:rPr>
        <w:t xml:space="preserve">u okviru </w:t>
      </w:r>
      <w:r w:rsidR="00F64090" w:rsidRPr="004061BD">
        <w:rPr>
          <w:rFonts w:ascii="Times New Roman" w:hAnsi="Times New Roman"/>
          <w:szCs w:val="24"/>
        </w:rPr>
        <w:t>koji</w:t>
      </w:r>
      <w:r w:rsidR="0052209B" w:rsidRPr="004061BD">
        <w:rPr>
          <w:rFonts w:ascii="Times New Roman" w:hAnsi="Times New Roman"/>
          <w:szCs w:val="24"/>
        </w:rPr>
        <w:t>h</w:t>
      </w:r>
      <w:r w:rsidR="00F64090" w:rsidRPr="004061BD">
        <w:rPr>
          <w:rFonts w:ascii="Times New Roman" w:hAnsi="Times New Roman"/>
          <w:szCs w:val="24"/>
        </w:rPr>
        <w:t xml:space="preserve"> visoki državni dužnosnici, pa i članovi parlamenta komuniciraju s lobistima. </w:t>
      </w:r>
      <w:r w:rsidR="00C325A3" w:rsidRPr="004061BD">
        <w:rPr>
          <w:rFonts w:ascii="Times New Roman" w:hAnsi="Times New Roman"/>
          <w:szCs w:val="24"/>
        </w:rPr>
        <w:t xml:space="preserve">Zakon o zaštiti prijavitelja nepravilnosti </w:t>
      </w:r>
      <w:r w:rsidR="007353DA">
        <w:rPr>
          <w:rFonts w:ascii="Times New Roman" w:hAnsi="Times New Roman"/>
          <w:szCs w:val="24"/>
        </w:rPr>
        <w:t>(</w:t>
      </w:r>
      <w:r w:rsidR="00C325A3" w:rsidRPr="004061BD">
        <w:rPr>
          <w:rFonts w:ascii="Times New Roman" w:hAnsi="Times New Roman"/>
          <w:szCs w:val="24"/>
        </w:rPr>
        <w:t>2019.</w:t>
      </w:r>
      <w:r w:rsidR="007353DA">
        <w:rPr>
          <w:rFonts w:ascii="Times New Roman" w:hAnsi="Times New Roman"/>
          <w:szCs w:val="24"/>
        </w:rPr>
        <w:t>)</w:t>
      </w:r>
      <w:r w:rsidR="00C325A3" w:rsidRPr="004061BD">
        <w:rPr>
          <w:rFonts w:ascii="Times New Roman" w:hAnsi="Times New Roman"/>
          <w:szCs w:val="24"/>
        </w:rPr>
        <w:t xml:space="preserve"> formira sustav koji potenc</w:t>
      </w:r>
      <w:r w:rsidR="00F22D03">
        <w:rPr>
          <w:rFonts w:ascii="Times New Roman" w:hAnsi="Times New Roman"/>
          <w:szCs w:val="24"/>
        </w:rPr>
        <w:t>ijalnim prijaviteljima omogućuje</w:t>
      </w:r>
      <w:r w:rsidR="00C325A3" w:rsidRPr="004061BD">
        <w:rPr>
          <w:rFonts w:ascii="Times New Roman" w:hAnsi="Times New Roman"/>
          <w:szCs w:val="24"/>
        </w:rPr>
        <w:t xml:space="preserve"> učinkovito prijavljivanje nepravilnosti te adekvatnu zaštitu. Područje zaštite prijavitelja smatramo jednim od stupova prevencije</w:t>
      </w:r>
      <w:r w:rsidR="00B723FF">
        <w:rPr>
          <w:rFonts w:ascii="Times New Roman" w:hAnsi="Times New Roman"/>
          <w:szCs w:val="24"/>
        </w:rPr>
        <w:t xml:space="preserve"> te je Zakon</w:t>
      </w:r>
      <w:r w:rsidR="00C325A3" w:rsidRPr="004061BD">
        <w:rPr>
          <w:rFonts w:ascii="Times New Roman" w:hAnsi="Times New Roman"/>
          <w:szCs w:val="24"/>
        </w:rPr>
        <w:t xml:space="preserve"> </w:t>
      </w:r>
      <w:r w:rsidR="00B723FF">
        <w:rPr>
          <w:rFonts w:ascii="Times New Roman" w:hAnsi="Times New Roman"/>
          <w:szCs w:val="24"/>
        </w:rPr>
        <w:t>značajan iskorak</w:t>
      </w:r>
      <w:r w:rsidR="00967455">
        <w:rPr>
          <w:rFonts w:ascii="Times New Roman" w:hAnsi="Times New Roman"/>
          <w:szCs w:val="24"/>
        </w:rPr>
        <w:t>.</w:t>
      </w:r>
      <w:r w:rsidR="00C325A3" w:rsidRPr="004061BD">
        <w:rPr>
          <w:rFonts w:ascii="Times New Roman" w:hAnsi="Times New Roman"/>
          <w:szCs w:val="24"/>
        </w:rPr>
        <w:t xml:space="preserve"> </w:t>
      </w:r>
      <w:r w:rsidR="00F64090" w:rsidRPr="004061BD">
        <w:rPr>
          <w:rFonts w:ascii="Times New Roman" w:hAnsi="Times New Roman"/>
          <w:szCs w:val="24"/>
        </w:rPr>
        <w:t xml:space="preserve">U tijeku </w:t>
      </w:r>
      <w:r w:rsidR="00A10948">
        <w:rPr>
          <w:rFonts w:ascii="Times New Roman" w:hAnsi="Times New Roman"/>
          <w:szCs w:val="24"/>
        </w:rPr>
        <w:t xml:space="preserve">je postupak </w:t>
      </w:r>
      <w:r w:rsidR="00F64090" w:rsidRPr="004061BD">
        <w:rPr>
          <w:rFonts w:ascii="Times New Roman" w:hAnsi="Times New Roman"/>
          <w:szCs w:val="24"/>
        </w:rPr>
        <w:t>iz</w:t>
      </w:r>
      <w:r w:rsidR="00F22D03">
        <w:rPr>
          <w:rFonts w:ascii="Times New Roman" w:hAnsi="Times New Roman"/>
          <w:szCs w:val="24"/>
        </w:rPr>
        <w:t>rade</w:t>
      </w:r>
      <w:r w:rsidR="00F64090" w:rsidRPr="004061BD">
        <w:rPr>
          <w:rFonts w:ascii="Times New Roman" w:hAnsi="Times New Roman"/>
          <w:szCs w:val="24"/>
        </w:rPr>
        <w:t xml:space="preserve"> </w:t>
      </w:r>
      <w:r w:rsidR="00F22D03">
        <w:rPr>
          <w:rFonts w:ascii="Times New Roman" w:hAnsi="Times New Roman"/>
          <w:szCs w:val="24"/>
        </w:rPr>
        <w:t>n</w:t>
      </w:r>
      <w:r w:rsidR="00426532">
        <w:rPr>
          <w:rFonts w:ascii="Times New Roman" w:hAnsi="Times New Roman"/>
          <w:szCs w:val="24"/>
        </w:rPr>
        <w:t>ovog Z</w:t>
      </w:r>
      <w:r w:rsidR="00C325A3" w:rsidRPr="004061BD">
        <w:rPr>
          <w:rFonts w:ascii="Times New Roman" w:hAnsi="Times New Roman"/>
          <w:szCs w:val="24"/>
        </w:rPr>
        <w:t>akona</w:t>
      </w:r>
      <w:r w:rsidR="00426532">
        <w:rPr>
          <w:rFonts w:ascii="Times New Roman" w:hAnsi="Times New Roman"/>
          <w:szCs w:val="24"/>
        </w:rPr>
        <w:t xml:space="preserve"> zbog </w:t>
      </w:r>
      <w:r w:rsidR="00F64090" w:rsidRPr="004061BD">
        <w:rPr>
          <w:rFonts w:ascii="Times New Roman" w:hAnsi="Times New Roman"/>
          <w:szCs w:val="24"/>
        </w:rPr>
        <w:t>usklađivanja s Direktivom (EU) 2019/193</w:t>
      </w:r>
      <w:r w:rsidR="00794AEF" w:rsidRPr="004061BD">
        <w:rPr>
          <w:rFonts w:ascii="Times New Roman" w:hAnsi="Times New Roman"/>
          <w:szCs w:val="24"/>
        </w:rPr>
        <w:t xml:space="preserve">7 </w:t>
      </w:r>
      <w:r w:rsidR="002F7596">
        <w:rPr>
          <w:rFonts w:ascii="Times New Roman" w:hAnsi="Times New Roman"/>
          <w:szCs w:val="24"/>
        </w:rPr>
        <w:t xml:space="preserve">EP </w:t>
      </w:r>
      <w:r w:rsidR="00794AEF" w:rsidRPr="004061BD">
        <w:rPr>
          <w:rFonts w:ascii="Times New Roman" w:hAnsi="Times New Roman"/>
          <w:szCs w:val="24"/>
        </w:rPr>
        <w:t xml:space="preserve">i </w:t>
      </w:r>
      <w:r w:rsidR="00426532">
        <w:rPr>
          <w:rFonts w:ascii="Times New Roman" w:hAnsi="Times New Roman"/>
          <w:szCs w:val="24"/>
        </w:rPr>
        <w:t>V</w:t>
      </w:r>
      <w:r w:rsidR="00794AEF" w:rsidRPr="004061BD">
        <w:rPr>
          <w:rFonts w:ascii="Times New Roman" w:hAnsi="Times New Roman"/>
          <w:szCs w:val="24"/>
        </w:rPr>
        <w:t>ijeća</w:t>
      </w:r>
      <w:r w:rsidR="00F64090" w:rsidRPr="004061BD">
        <w:rPr>
          <w:rFonts w:ascii="Times New Roman" w:hAnsi="Times New Roman"/>
          <w:szCs w:val="24"/>
        </w:rPr>
        <w:t xml:space="preserve"> od 23. listopada 2019. o zaštiti osoba koje prijavljuju povrede prava Unije. </w:t>
      </w:r>
    </w:p>
    <w:p w14:paraId="50C78480" w14:textId="77777777" w:rsidR="004D4751" w:rsidRPr="004061BD" w:rsidRDefault="004D4751" w:rsidP="00794AEF">
      <w:pPr>
        <w:rPr>
          <w:rFonts w:ascii="Times New Roman" w:hAnsi="Times New Roman"/>
          <w:szCs w:val="24"/>
        </w:rPr>
      </w:pPr>
    </w:p>
    <w:p w14:paraId="113304BC" w14:textId="77777777" w:rsidR="00AA18FF" w:rsidRDefault="00913504" w:rsidP="00794AEF">
      <w:pPr>
        <w:rPr>
          <w:rFonts w:ascii="Times New Roman" w:hAnsi="Times New Roman"/>
          <w:szCs w:val="24"/>
        </w:rPr>
      </w:pPr>
      <w:r w:rsidRPr="00641A9E">
        <w:rPr>
          <w:rFonts w:ascii="Times New Roman" w:hAnsi="Times New Roman"/>
          <w:szCs w:val="24"/>
        </w:rPr>
        <w:t>13</w:t>
      </w:r>
      <w:r w:rsidR="00E50AC7" w:rsidRPr="00641A9E">
        <w:rPr>
          <w:rFonts w:ascii="Times New Roman" w:hAnsi="Times New Roman"/>
          <w:szCs w:val="24"/>
        </w:rPr>
        <w:t>.</w:t>
      </w:r>
      <w:r w:rsidR="00E50AC7">
        <w:rPr>
          <w:rFonts w:ascii="Times New Roman" w:hAnsi="Times New Roman"/>
          <w:szCs w:val="24"/>
        </w:rPr>
        <w:t xml:space="preserve"> </w:t>
      </w:r>
      <w:r w:rsidR="000E6193" w:rsidRPr="000E6193">
        <w:rPr>
          <w:rFonts w:ascii="Times New Roman" w:hAnsi="Times New Roman"/>
          <w:szCs w:val="24"/>
        </w:rPr>
        <w:t>Radi jačanja okvira za upravljanje sukobom interesa donesen je Zakon o sprječavanju sukoba interesa te je osnovano Povjerenstvo za odlučivanje o sukobu interesa (predsjednik Povjerenstva i četiri člana biraju se na mandat od 5 godina). U propisanim slučajevima kršenja Zakona, Povjerenstvo može obvezniku izreći administrativnu i prekršajnu sankciju. S ciljem dodatnog jačanja područja upravljanja sukobom interesa uzimajući u obzir i potrebu daljnjeg usklađivanja s međunarodnim standardima, u prosincu 2021. godine donesen je novi Zakon o sprječavanju sukoba interesa koji dodatno osnažuje rad Povjerenstva, pojednostavljuje i skraćuje postupak pred Povjerenstvom te značajno proširuje broj adresata imajući u vidu korupcijske rizike vezane za njihov položaj. Također, predviđa novi mehanizam deklariranja sukoba interesa, primjenu produljenog razdoblja ograničenja nakon obavljanja javne dužnosti (</w:t>
      </w:r>
      <w:proofErr w:type="spellStart"/>
      <w:r w:rsidR="000E6193" w:rsidRPr="000E6193">
        <w:rPr>
          <w:rFonts w:ascii="Times New Roman" w:hAnsi="Times New Roman"/>
          <w:i/>
          <w:szCs w:val="24"/>
        </w:rPr>
        <w:t>cooling</w:t>
      </w:r>
      <w:proofErr w:type="spellEnd"/>
      <w:r w:rsidR="000E6193" w:rsidRPr="000E6193">
        <w:rPr>
          <w:rFonts w:ascii="Times New Roman" w:hAnsi="Times New Roman"/>
          <w:i/>
          <w:szCs w:val="24"/>
        </w:rPr>
        <w:t xml:space="preserve"> </w:t>
      </w:r>
      <w:proofErr w:type="spellStart"/>
      <w:r w:rsidR="000E6193" w:rsidRPr="000E6193">
        <w:rPr>
          <w:rFonts w:ascii="Times New Roman" w:hAnsi="Times New Roman"/>
          <w:i/>
          <w:szCs w:val="24"/>
        </w:rPr>
        <w:t>off</w:t>
      </w:r>
      <w:proofErr w:type="spellEnd"/>
      <w:r w:rsidR="000E6193" w:rsidRPr="000E6193">
        <w:rPr>
          <w:rFonts w:ascii="Times New Roman" w:hAnsi="Times New Roman"/>
          <w:szCs w:val="24"/>
        </w:rPr>
        <w:t xml:space="preserve">) i obvezu podnošenja imovinskih kartica na godišnjoj razini. Što se tiče državnih službenika, sukladno Zakonu o državnim službenicima nadzor nad sukobom interesa ne </w:t>
      </w:r>
      <w:r w:rsidR="000E6193" w:rsidRPr="000E6193">
        <w:rPr>
          <w:rFonts w:ascii="Times New Roman" w:hAnsi="Times New Roman"/>
          <w:szCs w:val="24"/>
        </w:rPr>
        <w:lastRenderedPageBreak/>
        <w:t>provode nadređeni službenici, već je prijavljivanje mogućeg sukoba interesa kao i traženje odobrenja za obavljanje dodatnog posla obaveza svakog državnog službenika, dok donošenje odluka u spomenutome predstavlja ovlast čelnika tijela. Što se tiče područja upravljanja trgovačkim društvima, u svibnju 2019. donesen je Antikorupcijski program za trgovačka društva u većinskom državnom vlasništvu za razdoblje 2019.-2020. te je u prosincu 2020. prihvaćen Antikorupcijski program za trgovačka društva u većinskom vlasništvu jedinica lokalne i područne (regionalne) samouprave. Ovi programi promiču jačanje mehanizama prevencije korupcije u upravljanju trgovačkim društvima. U listopadu 2021. donesena je Strategija sprječavanja korupcije za razdoblje od 2021. do 2030. godine koja će se provoditi kroz tri trogodišnja Akcijska plana. Također, područje suzbijanja i sprječavanja korupcije jedno je od komponenti Nacionalnog plana oporavka i otpornosti za RH. U ovom okviru planirano je implementirati reforme i investicije s ciljem dodatnog jačanja u nekoliko posebnih područja prevencije, ali i represivnog aparata u borbi protiv korupcije. Uvođenjem sustava informatičkog nadzora financiranja političkih aktivnosti utemeljenog u Zakonu o financiranju političkih aktivnosti, izborne promidžbe i referenduma (2019.) poboljšana je transparentnost na ovom području.</w:t>
      </w:r>
    </w:p>
    <w:p w14:paraId="6D4958CA" w14:textId="77777777" w:rsidR="000E6193" w:rsidRPr="004061BD" w:rsidRDefault="000E6193" w:rsidP="00794AEF">
      <w:pPr>
        <w:rPr>
          <w:rFonts w:ascii="Times New Roman" w:hAnsi="Times New Roman"/>
          <w:szCs w:val="24"/>
        </w:rPr>
      </w:pPr>
    </w:p>
    <w:p w14:paraId="31E03BF0" w14:textId="77777777" w:rsidR="002668B2" w:rsidRPr="004061BD" w:rsidRDefault="00E50AC7" w:rsidP="00794AEF">
      <w:pPr>
        <w:rPr>
          <w:rFonts w:ascii="Times New Roman" w:hAnsi="Times New Roman"/>
          <w:szCs w:val="24"/>
        </w:rPr>
      </w:pPr>
      <w:r w:rsidRPr="00641A9E">
        <w:rPr>
          <w:rFonts w:ascii="Times New Roman" w:hAnsi="Times New Roman"/>
          <w:szCs w:val="24"/>
        </w:rPr>
        <w:t>1</w:t>
      </w:r>
      <w:r w:rsidR="00913504" w:rsidRPr="00641A9E">
        <w:rPr>
          <w:rFonts w:ascii="Times New Roman" w:hAnsi="Times New Roman"/>
          <w:szCs w:val="24"/>
        </w:rPr>
        <w:t>4</w:t>
      </w:r>
      <w:r w:rsidRPr="00641A9E">
        <w:rPr>
          <w:rFonts w:ascii="Times New Roman" w:hAnsi="Times New Roman"/>
          <w:szCs w:val="24"/>
        </w:rPr>
        <w:t>.</w:t>
      </w:r>
      <w:r>
        <w:rPr>
          <w:rFonts w:ascii="Times New Roman" w:hAnsi="Times New Roman"/>
          <w:szCs w:val="24"/>
        </w:rPr>
        <w:t xml:space="preserve"> </w:t>
      </w:r>
      <w:r w:rsidR="00763952" w:rsidRPr="004061BD">
        <w:rPr>
          <w:rFonts w:ascii="Times New Roman" w:hAnsi="Times New Roman"/>
          <w:szCs w:val="24"/>
        </w:rPr>
        <w:t xml:space="preserve">Statistički </w:t>
      </w:r>
      <w:r w:rsidR="002668B2" w:rsidRPr="004061BD">
        <w:rPr>
          <w:rFonts w:ascii="Times New Roman" w:hAnsi="Times New Roman"/>
          <w:szCs w:val="24"/>
        </w:rPr>
        <w:t>podaci o procesuiranju slučajeva korupcije nalaze se u</w:t>
      </w:r>
      <w:r w:rsidR="00387FF3">
        <w:rPr>
          <w:rFonts w:ascii="Times New Roman" w:hAnsi="Times New Roman"/>
          <w:szCs w:val="24"/>
        </w:rPr>
        <w:t xml:space="preserve"> prilogu</w:t>
      </w:r>
      <w:r w:rsidR="002668B2" w:rsidRPr="004061BD">
        <w:rPr>
          <w:rFonts w:ascii="Times New Roman" w:hAnsi="Times New Roman"/>
          <w:szCs w:val="24"/>
        </w:rPr>
        <w:t>.</w:t>
      </w:r>
    </w:p>
    <w:p w14:paraId="02683817" w14:textId="77777777" w:rsidR="0026032B" w:rsidRDefault="0026032B" w:rsidP="007A0454">
      <w:pPr>
        <w:pStyle w:val="Heading2"/>
      </w:pPr>
      <w:bookmarkStart w:id="9" w:name="_Toc90979710"/>
    </w:p>
    <w:p w14:paraId="733C6BEC" w14:textId="77777777" w:rsidR="00F64090" w:rsidRPr="00CB7D23" w:rsidRDefault="00317AC1" w:rsidP="007A0454">
      <w:pPr>
        <w:pStyle w:val="Heading2"/>
      </w:pPr>
      <w:r w:rsidRPr="00CB7D23">
        <w:t>Odgovornost za kršenja ljudskih prava u prošlosti (č</w:t>
      </w:r>
      <w:r w:rsidR="002D7D3D" w:rsidRPr="00CB7D23">
        <w:t>lanci 2., 6., 7., 14. i 16.</w:t>
      </w:r>
      <w:r w:rsidR="00BC16B9" w:rsidRPr="00CB7D23">
        <w:t xml:space="preserve"> MPGPP-a</w:t>
      </w:r>
      <w:r w:rsidRPr="00CB7D23">
        <w:t>)</w:t>
      </w:r>
      <w:bookmarkEnd w:id="9"/>
    </w:p>
    <w:p w14:paraId="700524F6" w14:textId="77777777" w:rsidR="004061BD" w:rsidRDefault="00622AC6" w:rsidP="007A0454">
      <w:pPr>
        <w:pStyle w:val="Heading3"/>
      </w:pPr>
      <w:bookmarkStart w:id="10" w:name="_Toc90979711"/>
      <w:r w:rsidRPr="00CB7D23">
        <w:t>Odgovor na pitanje br. 5.</w:t>
      </w:r>
      <w:bookmarkEnd w:id="10"/>
      <w:r w:rsidRPr="00CB7D23">
        <w:t xml:space="preserve"> </w:t>
      </w:r>
    </w:p>
    <w:p w14:paraId="1067D540" w14:textId="77777777" w:rsidR="00F804D4" w:rsidRPr="00F804D4" w:rsidRDefault="00F804D4" w:rsidP="00F804D4"/>
    <w:p w14:paraId="7A6CB0AB" w14:textId="77777777" w:rsidR="004C53CD" w:rsidRPr="004061BD" w:rsidRDefault="0096201A" w:rsidP="003D3847">
      <w:pPr>
        <w:spacing w:after="222"/>
        <w:ind w:left="38"/>
        <w:rPr>
          <w:rFonts w:ascii="Times New Roman" w:eastAsia="Times New Roman" w:hAnsi="Times New Roman"/>
          <w:color w:val="000000"/>
          <w:szCs w:val="24"/>
        </w:rPr>
      </w:pPr>
      <w:r w:rsidRPr="0096201A">
        <w:rPr>
          <w:rFonts w:ascii="Times New Roman" w:hAnsi="Times New Roman"/>
          <w:b/>
          <w:szCs w:val="24"/>
        </w:rPr>
        <w:t xml:space="preserve">5. </w:t>
      </w:r>
      <w:r w:rsidR="004C53CD" w:rsidRPr="0096201A">
        <w:rPr>
          <w:rFonts w:ascii="Times New Roman" w:hAnsi="Times New Roman"/>
          <w:b/>
          <w:szCs w:val="24"/>
        </w:rPr>
        <w:t>a)</w:t>
      </w:r>
      <w:r w:rsidR="004C53CD" w:rsidRPr="00641A9E">
        <w:rPr>
          <w:rFonts w:ascii="Times New Roman" w:hAnsi="Times New Roman"/>
          <w:szCs w:val="24"/>
        </w:rPr>
        <w:t xml:space="preserve"> </w:t>
      </w:r>
      <w:r w:rsidR="00C158FD" w:rsidRPr="00641A9E">
        <w:rPr>
          <w:rFonts w:ascii="Times New Roman" w:hAnsi="Times New Roman"/>
          <w:szCs w:val="24"/>
        </w:rPr>
        <w:t>1</w:t>
      </w:r>
      <w:r w:rsidR="00772304" w:rsidRPr="00641A9E">
        <w:rPr>
          <w:rFonts w:ascii="Times New Roman" w:hAnsi="Times New Roman"/>
          <w:szCs w:val="24"/>
        </w:rPr>
        <w:t>5</w:t>
      </w:r>
      <w:r w:rsidR="00E50AC7" w:rsidRPr="00641A9E">
        <w:rPr>
          <w:rFonts w:ascii="Times New Roman" w:hAnsi="Times New Roman"/>
          <w:szCs w:val="24"/>
        </w:rPr>
        <w:t>.</w:t>
      </w:r>
      <w:r w:rsidR="00E50AC7">
        <w:rPr>
          <w:rFonts w:ascii="Times New Roman" w:hAnsi="Times New Roman"/>
          <w:szCs w:val="24"/>
        </w:rPr>
        <w:t xml:space="preserve"> </w:t>
      </w:r>
      <w:r w:rsidR="004C53CD" w:rsidRPr="004061BD">
        <w:rPr>
          <w:rFonts w:ascii="Times New Roman" w:eastAsia="Times New Roman" w:hAnsi="Times New Roman"/>
          <w:color w:val="000000"/>
          <w:szCs w:val="24"/>
        </w:rPr>
        <w:t xml:space="preserve">Učinkovito procesuiranje kaznenih djela ratnih zločina i drugih kaznenih djela protiv vrijednosti </w:t>
      </w:r>
      <w:r w:rsidR="004D4751" w:rsidRPr="004061BD">
        <w:rPr>
          <w:rFonts w:ascii="Times New Roman" w:eastAsia="Times New Roman" w:hAnsi="Times New Roman"/>
          <w:color w:val="000000"/>
          <w:szCs w:val="24"/>
        </w:rPr>
        <w:t xml:space="preserve">zaštićenih međunarodnim pravom </w:t>
      </w:r>
      <w:r w:rsidR="004C53CD" w:rsidRPr="004061BD">
        <w:rPr>
          <w:rFonts w:ascii="Times New Roman" w:eastAsia="Times New Roman" w:hAnsi="Times New Roman"/>
          <w:color w:val="000000"/>
          <w:szCs w:val="24"/>
        </w:rPr>
        <w:t xml:space="preserve">jedan </w:t>
      </w:r>
      <w:r w:rsidR="00AC0EC5" w:rsidRPr="004061BD">
        <w:rPr>
          <w:rFonts w:ascii="Times New Roman" w:eastAsia="Times New Roman" w:hAnsi="Times New Roman"/>
          <w:color w:val="000000"/>
          <w:szCs w:val="24"/>
        </w:rPr>
        <w:t xml:space="preserve">je </w:t>
      </w:r>
      <w:r w:rsidR="004C53CD" w:rsidRPr="004061BD">
        <w:rPr>
          <w:rFonts w:ascii="Times New Roman" w:eastAsia="Times New Roman" w:hAnsi="Times New Roman"/>
          <w:color w:val="000000"/>
          <w:szCs w:val="24"/>
        </w:rPr>
        <w:t xml:space="preserve">od prioriteta u radu </w:t>
      </w:r>
      <w:r w:rsidR="003E6D3C">
        <w:rPr>
          <w:rFonts w:ascii="Times New Roman" w:eastAsia="Times New Roman" w:hAnsi="Times New Roman"/>
          <w:color w:val="000000"/>
          <w:szCs w:val="24"/>
        </w:rPr>
        <w:t>DORH-a.</w:t>
      </w:r>
      <w:r w:rsidR="003D3847">
        <w:rPr>
          <w:rFonts w:ascii="Times New Roman" w:eastAsia="Times New Roman" w:hAnsi="Times New Roman"/>
          <w:color w:val="000000"/>
          <w:szCs w:val="24"/>
        </w:rPr>
        <w:t xml:space="preserve"> </w:t>
      </w:r>
      <w:r w:rsidR="00D0465D">
        <w:rPr>
          <w:rFonts w:ascii="Times New Roman" w:eastAsia="Times New Roman" w:hAnsi="Times New Roman"/>
          <w:color w:val="000000"/>
          <w:szCs w:val="24"/>
        </w:rPr>
        <w:t>N</w:t>
      </w:r>
      <w:r w:rsidR="004C53CD" w:rsidRPr="004061BD">
        <w:rPr>
          <w:rFonts w:ascii="Times New Roman" w:eastAsia="Times New Roman" w:hAnsi="Times New Roman"/>
          <w:color w:val="000000"/>
          <w:szCs w:val="24"/>
        </w:rPr>
        <w:t>a nacionalno</w:t>
      </w:r>
      <w:r w:rsidR="004D4751" w:rsidRPr="004061BD">
        <w:rPr>
          <w:rFonts w:ascii="Times New Roman" w:eastAsia="Times New Roman" w:hAnsi="Times New Roman"/>
          <w:color w:val="000000"/>
          <w:szCs w:val="24"/>
        </w:rPr>
        <w:t>j</w:t>
      </w:r>
      <w:r w:rsidR="004C53CD" w:rsidRPr="004061BD">
        <w:rPr>
          <w:rFonts w:ascii="Times New Roman" w:eastAsia="Times New Roman" w:hAnsi="Times New Roman"/>
          <w:color w:val="000000"/>
          <w:szCs w:val="24"/>
        </w:rPr>
        <w:t xml:space="preserve"> razini poduzima</w:t>
      </w:r>
      <w:r w:rsidR="00D0465D">
        <w:rPr>
          <w:rFonts w:ascii="Times New Roman" w:eastAsia="Times New Roman" w:hAnsi="Times New Roman"/>
          <w:color w:val="000000"/>
          <w:szCs w:val="24"/>
        </w:rPr>
        <w:t>ju se</w:t>
      </w:r>
      <w:r w:rsidR="004C53CD" w:rsidRPr="004061BD">
        <w:rPr>
          <w:rFonts w:ascii="Times New Roman" w:eastAsia="Times New Roman" w:hAnsi="Times New Roman"/>
          <w:color w:val="000000"/>
          <w:szCs w:val="24"/>
        </w:rPr>
        <w:t xml:space="preserve"> konkretne mjere za poboljšanje učinkovitosti kaznenog progona kaznenih djela ratnih zlo</w:t>
      </w:r>
      <w:r w:rsidR="003E6D3C">
        <w:rPr>
          <w:rFonts w:ascii="Times New Roman" w:eastAsia="Times New Roman" w:hAnsi="Times New Roman"/>
          <w:color w:val="000000"/>
          <w:szCs w:val="24"/>
        </w:rPr>
        <w:t>čina nastojeći unaprijediti rad,</w:t>
      </w:r>
      <w:r w:rsidR="004C53CD" w:rsidRPr="004061BD">
        <w:rPr>
          <w:rFonts w:ascii="Times New Roman" w:eastAsia="Times New Roman" w:hAnsi="Times New Roman"/>
          <w:color w:val="000000"/>
          <w:szCs w:val="24"/>
        </w:rPr>
        <w:t xml:space="preserve"> budući se radi o događajima koji su se dogodili prije više od 20 godina. </w:t>
      </w:r>
      <w:r w:rsidR="006A4211">
        <w:rPr>
          <w:rFonts w:ascii="Times New Roman" w:eastAsia="Times New Roman" w:hAnsi="Times New Roman"/>
          <w:color w:val="000000"/>
          <w:szCs w:val="24"/>
        </w:rPr>
        <w:t>S o</w:t>
      </w:r>
      <w:r w:rsidR="004C53CD" w:rsidRPr="004061BD">
        <w:rPr>
          <w:rFonts w:ascii="Times New Roman" w:eastAsia="Times New Roman" w:hAnsi="Times New Roman"/>
          <w:color w:val="000000"/>
          <w:szCs w:val="24"/>
        </w:rPr>
        <w:t>bzirom na sve veći protek vremena od počinjenja tih kaznenih djela otežano</w:t>
      </w:r>
      <w:r w:rsidR="006A4211">
        <w:rPr>
          <w:rFonts w:ascii="Times New Roman" w:eastAsia="Times New Roman" w:hAnsi="Times New Roman"/>
          <w:color w:val="000000"/>
          <w:szCs w:val="24"/>
        </w:rPr>
        <w:t xml:space="preserve"> je</w:t>
      </w:r>
      <w:r w:rsidR="004C53CD" w:rsidRPr="004061BD">
        <w:rPr>
          <w:rFonts w:ascii="Times New Roman" w:eastAsia="Times New Roman" w:hAnsi="Times New Roman"/>
          <w:color w:val="000000"/>
          <w:szCs w:val="24"/>
        </w:rPr>
        <w:t xml:space="preserve"> prikupljanje dokaza</w:t>
      </w:r>
      <w:r w:rsidR="006A4211">
        <w:rPr>
          <w:rFonts w:ascii="Times New Roman" w:eastAsia="Times New Roman" w:hAnsi="Times New Roman"/>
          <w:color w:val="000000"/>
          <w:szCs w:val="24"/>
        </w:rPr>
        <w:t>.</w:t>
      </w:r>
      <w:r w:rsidR="004C53CD" w:rsidRPr="004061BD">
        <w:rPr>
          <w:rFonts w:ascii="Times New Roman" w:eastAsia="Times New Roman" w:hAnsi="Times New Roman"/>
          <w:color w:val="000000"/>
          <w:szCs w:val="24"/>
        </w:rPr>
        <w:t xml:space="preserve"> </w:t>
      </w:r>
      <w:r w:rsidR="004C53CD" w:rsidRPr="004061BD">
        <w:rPr>
          <w:rFonts w:ascii="Times New Roman" w:hAnsi="Times New Roman"/>
          <w:szCs w:val="24"/>
        </w:rPr>
        <w:t xml:space="preserve">Radi poboljšanja učinkovitosti kaznenog progona </w:t>
      </w:r>
      <w:r w:rsidR="00636C2F">
        <w:rPr>
          <w:rFonts w:ascii="Times New Roman" w:hAnsi="Times New Roman"/>
          <w:szCs w:val="24"/>
        </w:rPr>
        <w:t>unaprjeđuje se specijalizacija</w:t>
      </w:r>
      <w:r w:rsidR="004C53CD" w:rsidRPr="004061BD">
        <w:rPr>
          <w:rFonts w:ascii="Times New Roman" w:hAnsi="Times New Roman"/>
          <w:szCs w:val="24"/>
        </w:rPr>
        <w:t xml:space="preserve"> sudaca i državnih odvjetnika za rad na predmetima ratnih zločina sukladno Zakonu o primjeni Statuta Međunarodnog kaznenog suda i progonu za kaznena djela protiv međunarodnog ratnog i humanitarnog prava, korištenjem novih metoda rada i alata za obradu podataka, inzistiranjem na trajnoj edukaciji, razmjeni iskustava, nadzoru i ujednačavanju rada na tim predmetima.</w:t>
      </w:r>
    </w:p>
    <w:p w14:paraId="36C287B5" w14:textId="77777777" w:rsidR="004C53CD" w:rsidRPr="004061BD" w:rsidRDefault="00E50AC7" w:rsidP="004D4751">
      <w:pPr>
        <w:spacing w:after="261"/>
        <w:ind w:right="23"/>
        <w:rPr>
          <w:rFonts w:ascii="Times New Roman" w:hAnsi="Times New Roman"/>
          <w:szCs w:val="24"/>
        </w:rPr>
      </w:pPr>
      <w:r w:rsidRPr="00641A9E">
        <w:rPr>
          <w:rFonts w:ascii="Times New Roman" w:hAnsi="Times New Roman"/>
          <w:szCs w:val="24"/>
        </w:rPr>
        <w:t>1</w:t>
      </w:r>
      <w:r w:rsidR="00772304" w:rsidRPr="00641A9E">
        <w:rPr>
          <w:rFonts w:ascii="Times New Roman" w:hAnsi="Times New Roman"/>
          <w:szCs w:val="24"/>
        </w:rPr>
        <w:t>6.</w:t>
      </w:r>
      <w:r>
        <w:rPr>
          <w:rFonts w:ascii="Times New Roman" w:hAnsi="Times New Roman"/>
          <w:szCs w:val="24"/>
        </w:rPr>
        <w:t xml:space="preserve"> </w:t>
      </w:r>
      <w:r w:rsidR="004C53CD" w:rsidRPr="004061BD">
        <w:rPr>
          <w:rFonts w:ascii="Times New Roman" w:hAnsi="Times New Roman"/>
          <w:szCs w:val="24"/>
        </w:rPr>
        <w:t xml:space="preserve">Kako rad na predmetima ratnih zločina ne bi bio moguć bez suradnje s tužiteljstvima susjednih zemalja s obzirom da se počinitelji, žrtve i dokazi kao i mjesta zločina nalaze </w:t>
      </w:r>
      <w:r w:rsidR="002444A4">
        <w:rPr>
          <w:rFonts w:ascii="Times New Roman" w:hAnsi="Times New Roman"/>
          <w:szCs w:val="24"/>
        </w:rPr>
        <w:t xml:space="preserve">na područjima raznih država, </w:t>
      </w:r>
      <w:r w:rsidR="004C53CD" w:rsidRPr="004061BD">
        <w:rPr>
          <w:rFonts w:ascii="Times New Roman" w:hAnsi="Times New Roman"/>
          <w:szCs w:val="24"/>
        </w:rPr>
        <w:t>državni odvjetnici surađuju s tužiteljstvima zemalja u okruženju. Ta suradnja odvija se na temelju zaključenih tužiteljskih sporazu</w:t>
      </w:r>
      <w:r w:rsidR="002444A4">
        <w:rPr>
          <w:rFonts w:ascii="Times New Roman" w:hAnsi="Times New Roman"/>
          <w:szCs w:val="24"/>
        </w:rPr>
        <w:t>ma, memoranduma i protokola</w:t>
      </w:r>
      <w:r w:rsidR="004C53CD" w:rsidRPr="004061BD">
        <w:rPr>
          <w:rFonts w:ascii="Times New Roman" w:hAnsi="Times New Roman"/>
          <w:szCs w:val="24"/>
        </w:rPr>
        <w:t xml:space="preserve"> i bilateralnih ugovora o pravnoj pomoći u građanskim i kaznenim stvarima te se nastoji unaprijediti i u pogledu koordinacije zajedničkog rada i postizanja što sličnijih standarda i kriterija za kazneni progon ovih kaznenih djela.</w:t>
      </w:r>
    </w:p>
    <w:p w14:paraId="5FDD00B2" w14:textId="77777777" w:rsidR="004C53CD" w:rsidRPr="004061BD" w:rsidRDefault="00496605" w:rsidP="004D4751">
      <w:pPr>
        <w:spacing w:after="254"/>
        <w:ind w:right="86"/>
        <w:rPr>
          <w:rFonts w:ascii="Times New Roman" w:hAnsi="Times New Roman"/>
          <w:szCs w:val="24"/>
        </w:rPr>
      </w:pPr>
      <w:r>
        <w:rPr>
          <w:rFonts w:ascii="Times New Roman" w:hAnsi="Times New Roman"/>
          <w:szCs w:val="24"/>
        </w:rPr>
        <w:t xml:space="preserve">17. </w:t>
      </w:r>
      <w:r w:rsidR="004C53CD" w:rsidRPr="004061BD">
        <w:rPr>
          <w:rFonts w:ascii="Times New Roman" w:hAnsi="Times New Roman"/>
          <w:szCs w:val="24"/>
        </w:rPr>
        <w:t>R</w:t>
      </w:r>
      <w:r w:rsidR="004D4751" w:rsidRPr="004061BD">
        <w:rPr>
          <w:rFonts w:ascii="Times New Roman" w:hAnsi="Times New Roman"/>
          <w:szCs w:val="24"/>
        </w:rPr>
        <w:t>H</w:t>
      </w:r>
      <w:r w:rsidR="004C53CD" w:rsidRPr="004061BD">
        <w:rPr>
          <w:rFonts w:ascii="Times New Roman" w:hAnsi="Times New Roman"/>
          <w:szCs w:val="24"/>
        </w:rPr>
        <w:t xml:space="preserve"> na međunarodnom planu</w:t>
      </w:r>
      <w:r w:rsidR="002444A4">
        <w:rPr>
          <w:rFonts w:ascii="Times New Roman" w:hAnsi="Times New Roman"/>
          <w:szCs w:val="24"/>
        </w:rPr>
        <w:t>, surađuje s</w:t>
      </w:r>
      <w:r w:rsidR="004C53CD" w:rsidRPr="004061BD">
        <w:rPr>
          <w:rFonts w:ascii="Times New Roman" w:hAnsi="Times New Roman"/>
          <w:szCs w:val="24"/>
        </w:rPr>
        <w:t xml:space="preserve"> nizom institucija pri čemu </w:t>
      </w:r>
      <w:r w:rsidR="002444A4">
        <w:rPr>
          <w:rFonts w:ascii="Times New Roman" w:hAnsi="Times New Roman"/>
          <w:szCs w:val="24"/>
        </w:rPr>
        <w:t>treba istaknuti i daljnju</w:t>
      </w:r>
      <w:r w:rsidR="004C53CD" w:rsidRPr="004061BD">
        <w:rPr>
          <w:rFonts w:ascii="Times New Roman" w:hAnsi="Times New Roman"/>
          <w:szCs w:val="24"/>
        </w:rPr>
        <w:t xml:space="preserve"> uspješnu suradnju s </w:t>
      </w:r>
      <w:r w:rsidR="002444A4">
        <w:rPr>
          <w:rFonts w:ascii="Times New Roman" w:hAnsi="Times New Roman"/>
          <w:szCs w:val="24"/>
        </w:rPr>
        <w:t xml:space="preserve">MRMKS </w:t>
      </w:r>
      <w:r w:rsidR="004C53CD" w:rsidRPr="004061BD">
        <w:rPr>
          <w:rFonts w:ascii="Times New Roman" w:hAnsi="Times New Roman"/>
          <w:szCs w:val="24"/>
        </w:rPr>
        <w:t xml:space="preserve">radi korištenja podataka i dokaza iz bogate arhive te institucije. </w:t>
      </w:r>
      <w:r w:rsidR="00AC0EC5" w:rsidRPr="004061BD">
        <w:rPr>
          <w:rFonts w:ascii="Times New Roman" w:hAnsi="Times New Roman"/>
          <w:szCs w:val="24"/>
        </w:rPr>
        <w:t>O</w:t>
      </w:r>
      <w:r w:rsidR="004C53CD" w:rsidRPr="004061BD">
        <w:rPr>
          <w:rFonts w:ascii="Times New Roman" w:hAnsi="Times New Roman"/>
          <w:szCs w:val="24"/>
        </w:rPr>
        <w:t>d lipnja 2017. godine D</w:t>
      </w:r>
      <w:r w:rsidR="004D4751" w:rsidRPr="004061BD">
        <w:rPr>
          <w:rFonts w:ascii="Times New Roman" w:hAnsi="Times New Roman"/>
          <w:szCs w:val="24"/>
        </w:rPr>
        <w:t>ORH</w:t>
      </w:r>
      <w:r w:rsidR="004C53CD" w:rsidRPr="004061BD">
        <w:rPr>
          <w:rFonts w:ascii="Times New Roman" w:hAnsi="Times New Roman"/>
          <w:szCs w:val="24"/>
        </w:rPr>
        <w:t xml:space="preserve"> i sva županijska državna odvjetništva nadležna za procesuiranje ratnih zločina imaju pristup javnoj elektronskoj bazi podataka tužiteljstva Haškog tribunala odnosno mogu samostalno pregledati i za potrebe kaznenog progona koristiti svu javnu </w:t>
      </w:r>
      <w:r w:rsidR="004C53CD" w:rsidRPr="004061BD">
        <w:rPr>
          <w:rFonts w:ascii="Times New Roman" w:hAnsi="Times New Roman"/>
          <w:szCs w:val="24"/>
        </w:rPr>
        <w:lastRenderedPageBreak/>
        <w:t>dokumentaciju kojom je raspolagalo Tužiteljstvo Međunarodnog kaznenog suda za bivšu Jugoslaviju.</w:t>
      </w:r>
    </w:p>
    <w:p w14:paraId="3C70939E" w14:textId="77777777" w:rsidR="005007EC" w:rsidRPr="004061BD" w:rsidRDefault="00496605" w:rsidP="004D4751">
      <w:pPr>
        <w:spacing w:after="275"/>
        <w:ind w:right="130"/>
        <w:rPr>
          <w:rFonts w:ascii="Times New Roman" w:hAnsi="Times New Roman"/>
          <w:szCs w:val="24"/>
        </w:rPr>
      </w:pPr>
      <w:r>
        <w:rPr>
          <w:rFonts w:ascii="Times New Roman" w:hAnsi="Times New Roman"/>
          <w:szCs w:val="24"/>
        </w:rPr>
        <w:t>18</w:t>
      </w:r>
      <w:r w:rsidR="00E50AC7" w:rsidRPr="00641A9E">
        <w:rPr>
          <w:rFonts w:ascii="Times New Roman" w:hAnsi="Times New Roman"/>
          <w:szCs w:val="24"/>
        </w:rPr>
        <w:t>.</w:t>
      </w:r>
      <w:r w:rsidR="00E50AC7">
        <w:rPr>
          <w:rFonts w:ascii="Times New Roman" w:hAnsi="Times New Roman"/>
          <w:szCs w:val="24"/>
        </w:rPr>
        <w:t xml:space="preserve"> </w:t>
      </w:r>
      <w:proofErr w:type="spellStart"/>
      <w:r w:rsidR="00AC0EC5" w:rsidRPr="004061BD">
        <w:rPr>
          <w:rFonts w:ascii="Times New Roman" w:hAnsi="Times New Roman"/>
          <w:szCs w:val="24"/>
        </w:rPr>
        <w:t>D</w:t>
      </w:r>
      <w:r w:rsidR="004C53CD" w:rsidRPr="004061BD">
        <w:rPr>
          <w:rFonts w:ascii="Times New Roman" w:hAnsi="Times New Roman"/>
          <w:szCs w:val="24"/>
        </w:rPr>
        <w:t>ržavnoodvjetnički</w:t>
      </w:r>
      <w:proofErr w:type="spellEnd"/>
      <w:r w:rsidR="004C53CD" w:rsidRPr="004061BD">
        <w:rPr>
          <w:rFonts w:ascii="Times New Roman" w:hAnsi="Times New Roman"/>
          <w:szCs w:val="24"/>
        </w:rPr>
        <w:t xml:space="preserve"> dužnosnici i savjetnici koji rade na predmetima ratnih zločina koriste sustav za praćenje predmeta u državnom odvjetništvu tzv. CTS (</w:t>
      </w:r>
      <w:proofErr w:type="spellStart"/>
      <w:r w:rsidR="005007EC" w:rsidRPr="004061BD">
        <w:rPr>
          <w:rFonts w:ascii="Times New Roman" w:hAnsi="Times New Roman"/>
          <w:i/>
          <w:szCs w:val="24"/>
        </w:rPr>
        <w:t>Case</w:t>
      </w:r>
      <w:proofErr w:type="spellEnd"/>
      <w:r w:rsidR="005007EC" w:rsidRPr="004061BD">
        <w:rPr>
          <w:rFonts w:ascii="Times New Roman" w:hAnsi="Times New Roman"/>
          <w:i/>
          <w:szCs w:val="24"/>
        </w:rPr>
        <w:t xml:space="preserve"> </w:t>
      </w:r>
      <w:proofErr w:type="spellStart"/>
      <w:r w:rsidR="005007EC" w:rsidRPr="004061BD">
        <w:rPr>
          <w:rFonts w:ascii="Times New Roman" w:hAnsi="Times New Roman"/>
          <w:i/>
          <w:szCs w:val="24"/>
        </w:rPr>
        <w:t>tracking</w:t>
      </w:r>
      <w:proofErr w:type="spellEnd"/>
      <w:r w:rsidR="005007EC" w:rsidRPr="004061BD">
        <w:rPr>
          <w:rFonts w:ascii="Times New Roman" w:hAnsi="Times New Roman"/>
          <w:i/>
          <w:szCs w:val="24"/>
        </w:rPr>
        <w:t xml:space="preserve"> sy</w:t>
      </w:r>
      <w:r w:rsidR="004C53CD" w:rsidRPr="004061BD">
        <w:rPr>
          <w:rFonts w:ascii="Times New Roman" w:hAnsi="Times New Roman"/>
          <w:i/>
          <w:szCs w:val="24"/>
        </w:rPr>
        <w:t>stem</w:t>
      </w:r>
      <w:r w:rsidR="004C53CD" w:rsidRPr="004061BD">
        <w:rPr>
          <w:rFonts w:ascii="Times New Roman" w:hAnsi="Times New Roman"/>
          <w:szCs w:val="24"/>
        </w:rPr>
        <w:t>) gdje se me</w:t>
      </w:r>
      <w:r w:rsidR="00337E52">
        <w:rPr>
          <w:rFonts w:ascii="Times New Roman" w:hAnsi="Times New Roman"/>
          <w:szCs w:val="24"/>
        </w:rPr>
        <w:t>đ</w:t>
      </w:r>
      <w:r w:rsidR="004C53CD" w:rsidRPr="004061BD">
        <w:rPr>
          <w:rFonts w:ascii="Times New Roman" w:hAnsi="Times New Roman"/>
          <w:szCs w:val="24"/>
        </w:rPr>
        <w:t>u ostalim, nalaze svi predmeti ratnih zlo</w:t>
      </w:r>
      <w:r w:rsidR="002444A4">
        <w:rPr>
          <w:rFonts w:ascii="Times New Roman" w:hAnsi="Times New Roman"/>
          <w:szCs w:val="24"/>
        </w:rPr>
        <w:t xml:space="preserve">čina u elektronskom obliku, </w:t>
      </w:r>
      <w:r w:rsidR="004C53CD" w:rsidRPr="004061BD">
        <w:rPr>
          <w:rFonts w:ascii="Times New Roman" w:hAnsi="Times New Roman"/>
          <w:szCs w:val="24"/>
        </w:rPr>
        <w:t>radi lakšeg sagledavanja svih predmeta protiv nekog počinitelja i korištenja svih dostupnih podataka.</w:t>
      </w:r>
      <w:r w:rsidR="00AC0EC5" w:rsidRPr="004061BD">
        <w:rPr>
          <w:rFonts w:ascii="Times New Roman" w:hAnsi="Times New Roman"/>
          <w:szCs w:val="24"/>
        </w:rPr>
        <w:t xml:space="preserve"> </w:t>
      </w:r>
    </w:p>
    <w:p w14:paraId="45DBDDE7" w14:textId="77777777" w:rsidR="00424410" w:rsidRPr="004061BD" w:rsidRDefault="00C158FD" w:rsidP="004D4751">
      <w:pPr>
        <w:spacing w:after="275"/>
        <w:ind w:right="130"/>
        <w:rPr>
          <w:rFonts w:ascii="Times New Roman" w:hAnsi="Times New Roman"/>
          <w:szCs w:val="24"/>
        </w:rPr>
      </w:pPr>
      <w:r w:rsidRPr="00641A9E">
        <w:rPr>
          <w:rFonts w:ascii="Times New Roman" w:hAnsi="Times New Roman"/>
          <w:szCs w:val="24"/>
        </w:rPr>
        <w:t>1</w:t>
      </w:r>
      <w:r w:rsidR="00496605">
        <w:rPr>
          <w:rFonts w:ascii="Times New Roman" w:hAnsi="Times New Roman"/>
          <w:szCs w:val="24"/>
        </w:rPr>
        <w:t>9</w:t>
      </w:r>
      <w:r w:rsidR="00E50AC7" w:rsidRPr="00641A9E">
        <w:rPr>
          <w:rFonts w:ascii="Times New Roman" w:hAnsi="Times New Roman"/>
          <w:szCs w:val="24"/>
        </w:rPr>
        <w:t>.</w:t>
      </w:r>
      <w:r w:rsidR="00E50AC7">
        <w:rPr>
          <w:rFonts w:ascii="Times New Roman" w:hAnsi="Times New Roman"/>
          <w:szCs w:val="24"/>
        </w:rPr>
        <w:t xml:space="preserve"> </w:t>
      </w:r>
      <w:r w:rsidR="00F26515">
        <w:rPr>
          <w:rFonts w:ascii="Times New Roman" w:hAnsi="Times New Roman"/>
          <w:szCs w:val="24"/>
        </w:rPr>
        <w:t>Statistički p</w:t>
      </w:r>
      <w:r w:rsidR="00AC0EC5" w:rsidRPr="004061BD">
        <w:rPr>
          <w:rFonts w:ascii="Times New Roman" w:hAnsi="Times New Roman"/>
          <w:szCs w:val="24"/>
        </w:rPr>
        <w:t xml:space="preserve">odaci o kaznenim progonima ratnih zločina nalaze se u </w:t>
      </w:r>
      <w:r w:rsidR="001D7CCF">
        <w:rPr>
          <w:rFonts w:ascii="Times New Roman" w:hAnsi="Times New Roman"/>
          <w:szCs w:val="24"/>
        </w:rPr>
        <w:t>prilog</w:t>
      </w:r>
      <w:r w:rsidR="004D4751" w:rsidRPr="004061BD">
        <w:rPr>
          <w:rFonts w:ascii="Times New Roman" w:hAnsi="Times New Roman"/>
          <w:szCs w:val="24"/>
        </w:rPr>
        <w:t>u</w:t>
      </w:r>
      <w:r w:rsidR="00AC0EC5" w:rsidRPr="004061BD">
        <w:rPr>
          <w:rFonts w:ascii="Times New Roman" w:hAnsi="Times New Roman"/>
          <w:szCs w:val="24"/>
        </w:rPr>
        <w:t xml:space="preserve">.  </w:t>
      </w:r>
    </w:p>
    <w:p w14:paraId="1EDCC807" w14:textId="77777777" w:rsidR="00424410" w:rsidRPr="00F26515" w:rsidRDefault="0096201A" w:rsidP="00F26515">
      <w:pPr>
        <w:spacing w:after="494" w:line="253" w:lineRule="auto"/>
        <w:ind w:left="-5" w:right="167"/>
        <w:rPr>
          <w:rFonts w:ascii="Times New Roman" w:hAnsi="Times New Roman"/>
          <w:szCs w:val="24"/>
        </w:rPr>
      </w:pPr>
      <w:r w:rsidRPr="0096201A">
        <w:rPr>
          <w:rFonts w:ascii="Times New Roman" w:hAnsi="Times New Roman"/>
          <w:b/>
          <w:szCs w:val="24"/>
        </w:rPr>
        <w:t xml:space="preserve">5. </w:t>
      </w:r>
      <w:r w:rsidR="004C53CD" w:rsidRPr="0096201A">
        <w:rPr>
          <w:rFonts w:ascii="Times New Roman" w:hAnsi="Times New Roman"/>
          <w:b/>
          <w:szCs w:val="24"/>
        </w:rPr>
        <w:t>b)</w:t>
      </w:r>
      <w:r w:rsidR="004C53CD" w:rsidRPr="00641A9E">
        <w:rPr>
          <w:rFonts w:ascii="Times New Roman" w:hAnsi="Times New Roman"/>
          <w:szCs w:val="24"/>
        </w:rPr>
        <w:t xml:space="preserve"> </w:t>
      </w:r>
      <w:r w:rsidR="00496605">
        <w:rPr>
          <w:rFonts w:ascii="Times New Roman" w:hAnsi="Times New Roman"/>
          <w:szCs w:val="24"/>
        </w:rPr>
        <w:t>20</w:t>
      </w:r>
      <w:r w:rsidR="00E50AC7" w:rsidRPr="00641A9E">
        <w:rPr>
          <w:rFonts w:ascii="Times New Roman" w:hAnsi="Times New Roman"/>
          <w:szCs w:val="24"/>
        </w:rPr>
        <w:t>.</w:t>
      </w:r>
      <w:r w:rsidR="00E50AC7">
        <w:rPr>
          <w:rFonts w:ascii="Times New Roman" w:hAnsi="Times New Roman"/>
          <w:szCs w:val="24"/>
        </w:rPr>
        <w:t xml:space="preserve"> </w:t>
      </w:r>
      <w:r w:rsidR="00DD7BCE" w:rsidRPr="004061BD">
        <w:rPr>
          <w:rFonts w:ascii="Times New Roman" w:hAnsi="Times New Roman"/>
          <w:szCs w:val="24"/>
        </w:rPr>
        <w:t xml:space="preserve">Svi propisi </w:t>
      </w:r>
      <w:r w:rsidR="005A434F" w:rsidRPr="004061BD">
        <w:rPr>
          <w:rFonts w:ascii="Times New Roman" w:hAnsi="Times New Roman"/>
          <w:szCs w:val="24"/>
        </w:rPr>
        <w:t xml:space="preserve">koji reguliraju prava civilnih žrtava rata </w:t>
      </w:r>
      <w:r w:rsidR="00DD7BCE" w:rsidRPr="004061BD">
        <w:rPr>
          <w:rFonts w:ascii="Times New Roman" w:hAnsi="Times New Roman"/>
          <w:szCs w:val="24"/>
        </w:rPr>
        <w:t>usklađeni su s odredbom Ustava R</w:t>
      </w:r>
      <w:r w:rsidR="004D4751" w:rsidRPr="004061BD">
        <w:rPr>
          <w:rFonts w:ascii="Times New Roman" w:hAnsi="Times New Roman"/>
          <w:szCs w:val="24"/>
        </w:rPr>
        <w:t xml:space="preserve">H </w:t>
      </w:r>
      <w:r w:rsidR="00DD7BCE" w:rsidRPr="004061BD">
        <w:rPr>
          <w:rFonts w:ascii="Times New Roman" w:hAnsi="Times New Roman"/>
          <w:szCs w:val="24"/>
        </w:rPr>
        <w:t>prema kojoj se jamči pravo na žalbu protiv pojedinačnog akta doneseno</w:t>
      </w:r>
      <w:r w:rsidR="00763952" w:rsidRPr="004061BD">
        <w:rPr>
          <w:rFonts w:ascii="Times New Roman" w:hAnsi="Times New Roman"/>
          <w:szCs w:val="24"/>
        </w:rPr>
        <w:t>g</w:t>
      </w:r>
      <w:r w:rsidR="00DD7BCE" w:rsidRPr="004061BD">
        <w:rPr>
          <w:rFonts w:ascii="Times New Roman" w:hAnsi="Times New Roman"/>
          <w:szCs w:val="24"/>
        </w:rPr>
        <w:t xml:space="preserve"> u prvostupanjskom postupku pred ovlaštenim tijelom, a u slučajevima kada je žalba isključena zakonom osigurana je druga pravna zaštita, odnosno pokretanje upravnog spora pred Upravnim sudom. Kako bi se završio proces cjelovite regulacije prava svih stradalnika iz Domovinskog rata, a nastavno na proces započet donošenjem novog Zakona o hrvatskim braniteljima iz Domovinskog rata i članovima njihovih obitelji, </w:t>
      </w:r>
      <w:r w:rsidR="00C863E5">
        <w:rPr>
          <w:rFonts w:ascii="Times New Roman" w:hAnsi="Times New Roman"/>
          <w:szCs w:val="24"/>
        </w:rPr>
        <w:t>Zakon o civilnim stradalnicima iz Domovinskog rata donesen je 15. srpnja 2021.</w:t>
      </w:r>
      <w:r w:rsidR="00C11512" w:rsidRPr="00C11512">
        <w:t xml:space="preserve"> </w:t>
      </w:r>
      <w:r w:rsidR="00C11512" w:rsidRPr="00C11512">
        <w:rPr>
          <w:rFonts w:ascii="Times New Roman" w:hAnsi="Times New Roman"/>
          <w:szCs w:val="24"/>
        </w:rPr>
        <w:t>(stupio na snagu 31. srpnja 2021. godine)</w:t>
      </w:r>
      <w:r w:rsidR="00C11512">
        <w:rPr>
          <w:rFonts w:ascii="Times New Roman" w:hAnsi="Times New Roman"/>
          <w:szCs w:val="24"/>
        </w:rPr>
        <w:t>.</w:t>
      </w:r>
    </w:p>
    <w:p w14:paraId="16F2779B" w14:textId="77777777" w:rsidR="00DD353E" w:rsidRPr="004061BD" w:rsidRDefault="0096201A" w:rsidP="00687415">
      <w:pPr>
        <w:ind w:right="9"/>
        <w:rPr>
          <w:rFonts w:ascii="Times New Roman" w:eastAsia="Times New Roman" w:hAnsi="Times New Roman"/>
          <w:color w:val="000000"/>
          <w:szCs w:val="24"/>
        </w:rPr>
      </w:pPr>
      <w:r w:rsidRPr="0096201A">
        <w:rPr>
          <w:rFonts w:ascii="Times New Roman" w:hAnsi="Times New Roman"/>
          <w:b/>
          <w:szCs w:val="24"/>
        </w:rPr>
        <w:t xml:space="preserve">5. </w:t>
      </w:r>
      <w:r w:rsidR="00B94B55" w:rsidRPr="0096201A">
        <w:rPr>
          <w:rFonts w:ascii="Times New Roman" w:hAnsi="Times New Roman"/>
          <w:b/>
          <w:szCs w:val="24"/>
        </w:rPr>
        <w:t>c)</w:t>
      </w:r>
      <w:r w:rsidR="00B94B55" w:rsidRPr="00641A9E">
        <w:rPr>
          <w:rFonts w:ascii="Times New Roman" w:hAnsi="Times New Roman"/>
          <w:szCs w:val="24"/>
        </w:rPr>
        <w:t xml:space="preserve"> </w:t>
      </w:r>
      <w:r w:rsidR="00772304" w:rsidRPr="00641A9E">
        <w:rPr>
          <w:rFonts w:ascii="Times New Roman" w:hAnsi="Times New Roman"/>
          <w:szCs w:val="24"/>
        </w:rPr>
        <w:t>2</w:t>
      </w:r>
      <w:r w:rsidR="00496605">
        <w:rPr>
          <w:rFonts w:ascii="Times New Roman" w:hAnsi="Times New Roman"/>
          <w:szCs w:val="24"/>
        </w:rPr>
        <w:t>1</w:t>
      </w:r>
      <w:r w:rsidR="00E50AC7" w:rsidRPr="00641A9E">
        <w:rPr>
          <w:rFonts w:ascii="Times New Roman" w:hAnsi="Times New Roman"/>
          <w:szCs w:val="24"/>
        </w:rPr>
        <w:t>.</w:t>
      </w:r>
      <w:r w:rsidR="00E50AC7">
        <w:rPr>
          <w:rFonts w:ascii="Times New Roman" w:hAnsi="Times New Roman"/>
          <w:szCs w:val="24"/>
        </w:rPr>
        <w:t xml:space="preserve"> </w:t>
      </w:r>
      <w:r w:rsidR="00B94B55" w:rsidRPr="004061BD">
        <w:rPr>
          <w:rFonts w:ascii="Times New Roman" w:eastAsia="Times New Roman" w:hAnsi="Times New Roman"/>
          <w:color w:val="000000"/>
          <w:szCs w:val="24"/>
        </w:rPr>
        <w:t>Zakonom o hrvatskim braniteljima iz Domovinskog rata i članovima njihovih obitelji, Zakonom o zaštiti vojnih i civilnih invalida rata</w:t>
      </w:r>
      <w:r w:rsidR="001D0455">
        <w:rPr>
          <w:rFonts w:ascii="Times New Roman" w:eastAsia="Times New Roman" w:hAnsi="Times New Roman"/>
          <w:color w:val="000000"/>
          <w:szCs w:val="24"/>
        </w:rPr>
        <w:t>,</w:t>
      </w:r>
      <w:r w:rsidR="00B94B55" w:rsidRPr="004061BD">
        <w:rPr>
          <w:rFonts w:ascii="Times New Roman" w:eastAsia="Times New Roman" w:hAnsi="Times New Roman"/>
          <w:color w:val="000000"/>
          <w:szCs w:val="24"/>
        </w:rPr>
        <w:t xml:space="preserve"> </w:t>
      </w:r>
      <w:r w:rsidR="001D0455" w:rsidRPr="001D0455">
        <w:rPr>
          <w:rFonts w:ascii="Times New Roman" w:eastAsia="Times New Roman" w:hAnsi="Times New Roman"/>
          <w:color w:val="000000"/>
          <w:szCs w:val="24"/>
        </w:rPr>
        <w:t>odnosno od 31. srpnja 2021. godine Zakonom o civilnim st</w:t>
      </w:r>
      <w:r w:rsidR="001D0455">
        <w:rPr>
          <w:rFonts w:ascii="Times New Roman" w:eastAsia="Times New Roman" w:hAnsi="Times New Roman"/>
          <w:color w:val="000000"/>
          <w:szCs w:val="24"/>
        </w:rPr>
        <w:t xml:space="preserve">radalnicima iz Domovinskog rata, </w:t>
      </w:r>
      <w:r w:rsidR="00B94B55" w:rsidRPr="004061BD">
        <w:rPr>
          <w:rFonts w:ascii="Times New Roman" w:eastAsia="Times New Roman" w:hAnsi="Times New Roman"/>
          <w:color w:val="000000"/>
          <w:szCs w:val="24"/>
        </w:rPr>
        <w:t>i Zakonom o pravima žrtava seksualnog nasilja za vrijeme oružane agresije na R</w:t>
      </w:r>
      <w:r w:rsidR="004061BD" w:rsidRPr="004061BD">
        <w:rPr>
          <w:rFonts w:ascii="Times New Roman" w:eastAsia="Times New Roman" w:hAnsi="Times New Roman"/>
          <w:color w:val="000000"/>
          <w:szCs w:val="24"/>
        </w:rPr>
        <w:t>H</w:t>
      </w:r>
      <w:r w:rsidR="00B94B55" w:rsidRPr="004061BD">
        <w:rPr>
          <w:rFonts w:ascii="Times New Roman" w:eastAsia="Times New Roman" w:hAnsi="Times New Roman"/>
          <w:color w:val="000000"/>
          <w:szCs w:val="24"/>
        </w:rPr>
        <w:t xml:space="preserve"> u Domovinskom ratu predviđena </w:t>
      </w:r>
      <w:r w:rsidR="00D426C5" w:rsidRPr="004061BD">
        <w:rPr>
          <w:rFonts w:ascii="Times New Roman" w:eastAsia="Times New Roman" w:hAnsi="Times New Roman"/>
          <w:color w:val="000000"/>
          <w:szCs w:val="24"/>
        </w:rPr>
        <w:t xml:space="preserve">su </w:t>
      </w:r>
      <w:r w:rsidR="00B94B55" w:rsidRPr="004061BD">
        <w:rPr>
          <w:rFonts w:ascii="Times New Roman" w:eastAsia="Times New Roman" w:hAnsi="Times New Roman"/>
          <w:color w:val="000000"/>
          <w:szCs w:val="24"/>
        </w:rPr>
        <w:t xml:space="preserve">određena prava po osnovi stradanja, odnosno sudjelovanja u </w:t>
      </w:r>
      <w:r w:rsidR="002D7D3D">
        <w:rPr>
          <w:rFonts w:ascii="Times New Roman" w:eastAsia="Times New Roman" w:hAnsi="Times New Roman"/>
          <w:color w:val="000000"/>
          <w:szCs w:val="24"/>
        </w:rPr>
        <w:t>Domovinskom ratu</w:t>
      </w:r>
      <w:r w:rsidR="00B94B55" w:rsidRPr="004061BD">
        <w:rPr>
          <w:rFonts w:ascii="Times New Roman" w:eastAsia="Times New Roman" w:hAnsi="Times New Roman"/>
          <w:color w:val="000000"/>
          <w:szCs w:val="24"/>
        </w:rPr>
        <w:t>. Navedeno je potrebno razlikovati od naknade štete koja se ostvaruje sudskim putem.</w:t>
      </w:r>
      <w:r w:rsidR="00687415">
        <w:rPr>
          <w:rFonts w:ascii="Times New Roman" w:eastAsia="Times New Roman" w:hAnsi="Times New Roman"/>
          <w:color w:val="000000"/>
          <w:szCs w:val="24"/>
        </w:rPr>
        <w:t xml:space="preserve"> </w:t>
      </w:r>
      <w:r w:rsidR="00186042">
        <w:rPr>
          <w:rFonts w:ascii="Times New Roman" w:eastAsia="Times New Roman" w:hAnsi="Times New Roman"/>
          <w:color w:val="000000"/>
          <w:szCs w:val="24"/>
        </w:rPr>
        <w:t>N</w:t>
      </w:r>
      <w:r w:rsidR="00B94B55" w:rsidRPr="004061BD">
        <w:rPr>
          <w:rFonts w:ascii="Times New Roman" w:eastAsia="Times New Roman" w:hAnsi="Times New Roman"/>
          <w:color w:val="000000"/>
          <w:szCs w:val="24"/>
        </w:rPr>
        <w:t>ovi Zakon o hrvatskim braniteljima iz Domovinskog rata i članovima njihovih obitelji</w:t>
      </w:r>
      <w:r w:rsidR="00186042">
        <w:rPr>
          <w:rFonts w:ascii="Times New Roman" w:eastAsia="Times New Roman" w:hAnsi="Times New Roman"/>
          <w:color w:val="000000"/>
          <w:szCs w:val="24"/>
        </w:rPr>
        <w:t xml:space="preserve"> (2017.)</w:t>
      </w:r>
      <w:r w:rsidR="004D5D41">
        <w:rPr>
          <w:rFonts w:ascii="Times New Roman" w:eastAsia="Times New Roman" w:hAnsi="Times New Roman"/>
          <w:color w:val="000000"/>
          <w:szCs w:val="24"/>
        </w:rPr>
        <w:t xml:space="preserve"> </w:t>
      </w:r>
      <w:r w:rsidR="00B94B55" w:rsidRPr="004061BD">
        <w:rPr>
          <w:rFonts w:ascii="Times New Roman" w:eastAsia="Times New Roman" w:hAnsi="Times New Roman"/>
          <w:color w:val="000000"/>
          <w:szCs w:val="24"/>
        </w:rPr>
        <w:t xml:space="preserve">regulira statusna i materijalna prava stradalnika Domovinskog rata i to hrvatskih branitelja i članova njihovih obitelji. Otvaranje rokova za priznavanje statusa hrvatskog ratnog vojnog invalida koje je omogućeno novim Zakonom iskoristilo je 18.259 hrvatskih branitelja koji su podnijeli </w:t>
      </w:r>
      <w:r w:rsidR="0046415C">
        <w:rPr>
          <w:rFonts w:ascii="Times New Roman" w:eastAsia="Times New Roman" w:hAnsi="Times New Roman"/>
          <w:color w:val="000000"/>
          <w:szCs w:val="24"/>
        </w:rPr>
        <w:t xml:space="preserve">takav </w:t>
      </w:r>
      <w:r w:rsidR="00B94B55" w:rsidRPr="004061BD">
        <w:rPr>
          <w:rFonts w:ascii="Times New Roman" w:eastAsia="Times New Roman" w:hAnsi="Times New Roman"/>
          <w:color w:val="000000"/>
          <w:szCs w:val="24"/>
        </w:rPr>
        <w:t>zahtjev</w:t>
      </w:r>
      <w:r w:rsidR="0046415C">
        <w:rPr>
          <w:rFonts w:ascii="Times New Roman" w:eastAsia="Times New Roman" w:hAnsi="Times New Roman"/>
          <w:color w:val="000000"/>
          <w:szCs w:val="24"/>
        </w:rPr>
        <w:t>.</w:t>
      </w:r>
      <w:r w:rsidR="00B94B55" w:rsidRPr="004061BD">
        <w:rPr>
          <w:rFonts w:ascii="Times New Roman" w:eastAsia="Times New Roman" w:hAnsi="Times New Roman"/>
          <w:color w:val="000000"/>
          <w:szCs w:val="24"/>
        </w:rPr>
        <w:t xml:space="preserve"> Zakonom </w:t>
      </w:r>
      <w:r w:rsidR="007025E7">
        <w:rPr>
          <w:rFonts w:ascii="Times New Roman" w:eastAsia="Times New Roman" w:hAnsi="Times New Roman"/>
          <w:color w:val="000000"/>
          <w:szCs w:val="24"/>
        </w:rPr>
        <w:t xml:space="preserve">je </w:t>
      </w:r>
      <w:r w:rsidR="00B94B55" w:rsidRPr="004061BD">
        <w:rPr>
          <w:rFonts w:ascii="Times New Roman" w:eastAsia="Times New Roman" w:hAnsi="Times New Roman"/>
          <w:color w:val="000000"/>
          <w:szCs w:val="24"/>
        </w:rPr>
        <w:t>određeno da pravo na stambeno zbrinjavanje mogu ostvariti članovi uže i šire obitelji smrtno stradalog ili nestalog hrvatskog branitelja iz Domovinskog rata, HRVI iz Domovinskog rata i članovi obitelji umrloga HRVI iz Domovinskog rata te dragovoljci iz Domovinskog rata koji nemaju ostvaren status HRVI iz Domovinskog rata, a koji su u obrani suvereniteta R</w:t>
      </w:r>
      <w:r w:rsidR="00424410">
        <w:rPr>
          <w:rFonts w:ascii="Times New Roman" w:eastAsia="Times New Roman" w:hAnsi="Times New Roman"/>
          <w:color w:val="000000"/>
          <w:szCs w:val="24"/>
        </w:rPr>
        <w:t>H</w:t>
      </w:r>
      <w:r w:rsidR="00B94B55" w:rsidRPr="004061BD">
        <w:rPr>
          <w:rFonts w:ascii="Times New Roman" w:eastAsia="Times New Roman" w:hAnsi="Times New Roman"/>
          <w:color w:val="000000"/>
          <w:szCs w:val="24"/>
        </w:rPr>
        <w:t xml:space="preserve"> sudjelovali najmanje dvije godine u borbenom sektoru.</w:t>
      </w:r>
    </w:p>
    <w:p w14:paraId="6EE33E96" w14:textId="77777777" w:rsidR="00DD353E" w:rsidRPr="004061BD" w:rsidRDefault="00DD353E" w:rsidP="00B94B55">
      <w:pPr>
        <w:spacing w:after="9" w:line="233" w:lineRule="auto"/>
        <w:ind w:right="9" w:firstLine="284"/>
        <w:rPr>
          <w:rFonts w:ascii="Times New Roman" w:eastAsia="Times New Roman" w:hAnsi="Times New Roman"/>
          <w:color w:val="000000"/>
          <w:szCs w:val="24"/>
        </w:rPr>
      </w:pPr>
    </w:p>
    <w:p w14:paraId="1EE4F30F" w14:textId="77777777" w:rsidR="00B94B55" w:rsidRDefault="00C158FD" w:rsidP="00763952">
      <w:pPr>
        <w:spacing w:after="9" w:line="233" w:lineRule="auto"/>
        <w:ind w:right="9"/>
        <w:rPr>
          <w:rFonts w:ascii="Times New Roman" w:eastAsia="Times New Roman" w:hAnsi="Times New Roman"/>
          <w:color w:val="000000"/>
          <w:szCs w:val="24"/>
        </w:rPr>
      </w:pPr>
      <w:r w:rsidRPr="00641A9E">
        <w:rPr>
          <w:rFonts w:ascii="Times New Roman" w:eastAsia="Times New Roman" w:hAnsi="Times New Roman"/>
          <w:color w:val="000000"/>
          <w:szCs w:val="24"/>
        </w:rPr>
        <w:t>2</w:t>
      </w:r>
      <w:r w:rsidR="00496605">
        <w:rPr>
          <w:rFonts w:ascii="Times New Roman" w:eastAsia="Times New Roman" w:hAnsi="Times New Roman"/>
          <w:color w:val="000000"/>
          <w:szCs w:val="24"/>
        </w:rPr>
        <w:t>2</w:t>
      </w:r>
      <w:r w:rsidRPr="00641A9E">
        <w:rPr>
          <w:rFonts w:ascii="Times New Roman" w:eastAsia="Times New Roman" w:hAnsi="Times New Roman"/>
          <w:color w:val="000000"/>
          <w:szCs w:val="24"/>
        </w:rPr>
        <w:t>.</w:t>
      </w:r>
      <w:r>
        <w:rPr>
          <w:rFonts w:ascii="Times New Roman" w:eastAsia="Times New Roman" w:hAnsi="Times New Roman"/>
          <w:color w:val="000000"/>
          <w:szCs w:val="24"/>
        </w:rPr>
        <w:t xml:space="preserve"> </w:t>
      </w:r>
      <w:r w:rsidR="00763952" w:rsidRPr="004061BD">
        <w:rPr>
          <w:rFonts w:ascii="Times New Roman" w:eastAsia="Times New Roman" w:hAnsi="Times New Roman"/>
          <w:color w:val="000000"/>
          <w:szCs w:val="24"/>
        </w:rPr>
        <w:t>S</w:t>
      </w:r>
      <w:r w:rsidR="001B6FC7" w:rsidRPr="004061BD">
        <w:rPr>
          <w:rFonts w:ascii="Times New Roman" w:eastAsia="Times New Roman" w:hAnsi="Times New Roman"/>
          <w:color w:val="000000"/>
          <w:szCs w:val="24"/>
        </w:rPr>
        <w:t xml:space="preserve">tatistički podaci nalaze se u </w:t>
      </w:r>
      <w:r w:rsidR="00BE3F03">
        <w:rPr>
          <w:rFonts w:ascii="Times New Roman" w:eastAsia="Times New Roman" w:hAnsi="Times New Roman"/>
          <w:color w:val="000000"/>
          <w:szCs w:val="24"/>
        </w:rPr>
        <w:t>prilog</w:t>
      </w:r>
      <w:r w:rsidR="00763952" w:rsidRPr="004061BD">
        <w:rPr>
          <w:rFonts w:ascii="Times New Roman" w:eastAsia="Times New Roman" w:hAnsi="Times New Roman"/>
          <w:color w:val="000000"/>
          <w:szCs w:val="24"/>
        </w:rPr>
        <w:t>u</w:t>
      </w:r>
      <w:r w:rsidR="001B6FC7" w:rsidRPr="004061BD">
        <w:rPr>
          <w:rFonts w:ascii="Times New Roman" w:eastAsia="Times New Roman" w:hAnsi="Times New Roman"/>
          <w:color w:val="000000"/>
          <w:szCs w:val="24"/>
        </w:rPr>
        <w:t>.</w:t>
      </w:r>
    </w:p>
    <w:p w14:paraId="504D55F3" w14:textId="77777777" w:rsidR="00123D4D" w:rsidRPr="00CB7D23" w:rsidRDefault="00CB6E11" w:rsidP="007A0454">
      <w:pPr>
        <w:pStyle w:val="Heading3"/>
        <w:rPr>
          <w:rFonts w:eastAsia="Times New Roman"/>
        </w:rPr>
      </w:pPr>
      <w:bookmarkStart w:id="11" w:name="_Toc90979712"/>
      <w:r w:rsidRPr="00CB7D23">
        <w:rPr>
          <w:rFonts w:eastAsia="Times New Roman"/>
        </w:rPr>
        <w:t>Odgovor na p</w:t>
      </w:r>
      <w:r w:rsidR="00256680" w:rsidRPr="00CB7D23">
        <w:rPr>
          <w:rFonts w:eastAsia="Times New Roman"/>
        </w:rPr>
        <w:t xml:space="preserve">itanje </w:t>
      </w:r>
      <w:r w:rsidRPr="00CB7D23">
        <w:rPr>
          <w:rFonts w:eastAsia="Times New Roman"/>
        </w:rPr>
        <w:t xml:space="preserve">br. </w:t>
      </w:r>
      <w:r w:rsidR="00043217" w:rsidRPr="00CB7D23">
        <w:rPr>
          <w:rFonts w:eastAsia="Times New Roman"/>
        </w:rPr>
        <w:t>6.</w:t>
      </w:r>
      <w:bookmarkEnd w:id="11"/>
      <w:r w:rsidR="00043217" w:rsidRPr="00CB7D23">
        <w:rPr>
          <w:rFonts w:eastAsia="Times New Roman"/>
        </w:rPr>
        <w:t xml:space="preserve"> </w:t>
      </w:r>
    </w:p>
    <w:p w14:paraId="41E71A67" w14:textId="77777777" w:rsidR="00763952" w:rsidRPr="004061BD" w:rsidRDefault="00763952" w:rsidP="00AF0109">
      <w:pPr>
        <w:spacing w:after="9" w:line="233" w:lineRule="auto"/>
        <w:ind w:right="9" w:firstLine="284"/>
        <w:rPr>
          <w:rFonts w:ascii="Times New Roman" w:eastAsia="Times New Roman" w:hAnsi="Times New Roman"/>
          <w:color w:val="000000"/>
          <w:szCs w:val="24"/>
        </w:rPr>
      </w:pPr>
    </w:p>
    <w:p w14:paraId="59ECB410" w14:textId="77777777" w:rsidR="00EC7BA9" w:rsidRPr="004061BD" w:rsidRDefault="002D102D" w:rsidP="00763952">
      <w:pPr>
        <w:spacing w:after="9" w:line="233" w:lineRule="auto"/>
        <w:ind w:right="9"/>
        <w:rPr>
          <w:rFonts w:ascii="Times New Roman" w:eastAsia="Times New Roman" w:hAnsi="Times New Roman"/>
          <w:color w:val="000000"/>
          <w:szCs w:val="24"/>
        </w:rPr>
      </w:pPr>
      <w:r>
        <w:rPr>
          <w:rFonts w:ascii="Times New Roman" w:eastAsia="Times New Roman" w:hAnsi="Times New Roman"/>
          <w:color w:val="000000"/>
          <w:szCs w:val="24"/>
        </w:rPr>
        <w:t>2</w:t>
      </w:r>
      <w:r w:rsidR="00496605">
        <w:rPr>
          <w:rFonts w:ascii="Times New Roman" w:eastAsia="Times New Roman" w:hAnsi="Times New Roman"/>
          <w:color w:val="000000"/>
          <w:szCs w:val="24"/>
        </w:rPr>
        <w:t>3</w:t>
      </w:r>
      <w:r w:rsidR="00460B68" w:rsidRPr="00641A9E">
        <w:rPr>
          <w:rFonts w:ascii="Times New Roman" w:eastAsia="Times New Roman" w:hAnsi="Times New Roman"/>
          <w:color w:val="000000"/>
          <w:szCs w:val="24"/>
        </w:rPr>
        <w:t>.</w:t>
      </w:r>
      <w:r w:rsidR="00460B68">
        <w:rPr>
          <w:rFonts w:ascii="Times New Roman" w:eastAsia="Times New Roman" w:hAnsi="Times New Roman"/>
          <w:color w:val="000000"/>
          <w:szCs w:val="24"/>
        </w:rPr>
        <w:t xml:space="preserve"> </w:t>
      </w:r>
      <w:r w:rsidR="009010B1">
        <w:rPr>
          <w:rFonts w:ascii="Times New Roman" w:eastAsia="Times New Roman" w:hAnsi="Times New Roman"/>
          <w:color w:val="000000"/>
          <w:szCs w:val="24"/>
        </w:rPr>
        <w:t>P</w:t>
      </w:r>
      <w:r w:rsidR="00763952" w:rsidRPr="004061BD">
        <w:rPr>
          <w:rFonts w:ascii="Times New Roman" w:eastAsia="Times New Roman" w:hAnsi="Times New Roman"/>
          <w:color w:val="000000"/>
          <w:szCs w:val="24"/>
        </w:rPr>
        <w:t xml:space="preserve">redano </w:t>
      </w:r>
      <w:r w:rsidR="009010B1">
        <w:rPr>
          <w:rFonts w:ascii="Times New Roman" w:eastAsia="Times New Roman" w:hAnsi="Times New Roman"/>
          <w:color w:val="000000"/>
          <w:szCs w:val="24"/>
        </w:rPr>
        <w:t xml:space="preserve">se </w:t>
      </w:r>
      <w:r w:rsidR="00763952" w:rsidRPr="004061BD">
        <w:rPr>
          <w:rFonts w:ascii="Times New Roman" w:eastAsia="Times New Roman" w:hAnsi="Times New Roman"/>
          <w:color w:val="000000"/>
          <w:szCs w:val="24"/>
        </w:rPr>
        <w:t xml:space="preserve">radi na rješavanju </w:t>
      </w:r>
      <w:r w:rsidR="00AF0109" w:rsidRPr="004061BD">
        <w:rPr>
          <w:rFonts w:ascii="Times New Roman" w:eastAsia="Times New Roman" w:hAnsi="Times New Roman"/>
          <w:color w:val="000000"/>
          <w:szCs w:val="24"/>
        </w:rPr>
        <w:t>pitanja</w:t>
      </w:r>
      <w:r w:rsidR="00763952" w:rsidRPr="004061BD">
        <w:rPr>
          <w:rFonts w:ascii="Times New Roman" w:eastAsia="Times New Roman" w:hAnsi="Times New Roman"/>
          <w:color w:val="000000"/>
          <w:szCs w:val="24"/>
        </w:rPr>
        <w:t xml:space="preserve"> nestalih osoba što </w:t>
      </w:r>
      <w:r w:rsidR="00AF0109" w:rsidRPr="004061BD">
        <w:rPr>
          <w:rFonts w:ascii="Times New Roman" w:eastAsia="Times New Roman" w:hAnsi="Times New Roman"/>
          <w:color w:val="000000"/>
          <w:szCs w:val="24"/>
        </w:rPr>
        <w:t xml:space="preserve">uključuje </w:t>
      </w:r>
      <w:r w:rsidR="0045770C">
        <w:rPr>
          <w:rFonts w:ascii="Times New Roman" w:eastAsia="Times New Roman" w:hAnsi="Times New Roman"/>
          <w:color w:val="000000"/>
          <w:szCs w:val="24"/>
        </w:rPr>
        <w:t xml:space="preserve">pristupanje </w:t>
      </w:r>
      <w:r w:rsidR="00AF0109" w:rsidRPr="004061BD">
        <w:rPr>
          <w:rFonts w:ascii="Times New Roman" w:eastAsia="Times New Roman" w:hAnsi="Times New Roman"/>
          <w:color w:val="000000"/>
          <w:szCs w:val="24"/>
        </w:rPr>
        <w:t>međunarodni</w:t>
      </w:r>
      <w:r w:rsidR="0045770C">
        <w:rPr>
          <w:rFonts w:ascii="Times New Roman" w:eastAsia="Times New Roman" w:hAnsi="Times New Roman"/>
          <w:color w:val="000000"/>
          <w:szCs w:val="24"/>
        </w:rPr>
        <w:t>m instrumen</w:t>
      </w:r>
      <w:r w:rsidR="00AF0109" w:rsidRPr="004061BD">
        <w:rPr>
          <w:rFonts w:ascii="Times New Roman" w:eastAsia="Times New Roman" w:hAnsi="Times New Roman"/>
          <w:color w:val="000000"/>
          <w:szCs w:val="24"/>
        </w:rPr>
        <w:t>t</w:t>
      </w:r>
      <w:r w:rsidR="0045770C">
        <w:rPr>
          <w:rFonts w:ascii="Times New Roman" w:eastAsia="Times New Roman" w:hAnsi="Times New Roman"/>
          <w:color w:val="000000"/>
          <w:szCs w:val="24"/>
        </w:rPr>
        <w:t>im</w:t>
      </w:r>
      <w:r w:rsidR="00AF0109" w:rsidRPr="004061BD">
        <w:rPr>
          <w:rFonts w:ascii="Times New Roman" w:eastAsia="Times New Roman" w:hAnsi="Times New Roman"/>
          <w:color w:val="000000"/>
          <w:szCs w:val="24"/>
        </w:rPr>
        <w:t>a</w:t>
      </w:r>
      <w:r w:rsidR="0045770C">
        <w:rPr>
          <w:rFonts w:ascii="Times New Roman" w:eastAsia="Times New Roman" w:hAnsi="Times New Roman"/>
          <w:color w:val="000000"/>
          <w:szCs w:val="24"/>
        </w:rPr>
        <w:t xml:space="preserve"> na području</w:t>
      </w:r>
      <w:r w:rsidR="00AF0109" w:rsidRPr="004061BD">
        <w:rPr>
          <w:rFonts w:ascii="Times New Roman" w:eastAsia="Times New Roman" w:hAnsi="Times New Roman"/>
          <w:color w:val="000000"/>
          <w:szCs w:val="24"/>
        </w:rPr>
        <w:t xml:space="preserve"> ljudskih prava i donošenje nacionalne legislative, osnivanje i djelovanje institucionalnih mehanizma za rasvjetljavanje slučajeva nestalih osoba, učinkovite institucionalne aktivnosti u zaštiti obitelji nestalih osoba, kao i simbolične geste priznavanja patnji žrtvama i njihovim obiteljima.</w:t>
      </w:r>
      <w:r w:rsidR="001A38C5">
        <w:rPr>
          <w:rFonts w:ascii="Times New Roman" w:eastAsia="Times New Roman" w:hAnsi="Times New Roman"/>
          <w:color w:val="000000"/>
          <w:szCs w:val="24"/>
        </w:rPr>
        <w:t xml:space="preserve"> Krajem 2021. godine RH je donijela Zakon o po</w:t>
      </w:r>
      <w:r w:rsidR="001A38C5" w:rsidRPr="001A38C5">
        <w:rPr>
          <w:rFonts w:ascii="Times New Roman" w:eastAsia="Times New Roman" w:hAnsi="Times New Roman"/>
          <w:color w:val="000000"/>
          <w:szCs w:val="24"/>
        </w:rPr>
        <w:t>tvrđivanju Međunarodne konvencije o zaštiti svih osoba od prisilnog nestanka</w:t>
      </w:r>
      <w:r w:rsidR="001A38C5">
        <w:rPr>
          <w:rFonts w:ascii="Times New Roman" w:eastAsia="Times New Roman" w:hAnsi="Times New Roman"/>
          <w:color w:val="000000"/>
          <w:szCs w:val="24"/>
        </w:rPr>
        <w:t>.</w:t>
      </w:r>
      <w:r w:rsidR="00763952" w:rsidRPr="004061BD">
        <w:rPr>
          <w:rFonts w:ascii="Times New Roman" w:eastAsia="Times New Roman" w:hAnsi="Times New Roman"/>
          <w:color w:val="000000"/>
          <w:szCs w:val="24"/>
        </w:rPr>
        <w:t xml:space="preserve"> R</w:t>
      </w:r>
      <w:r w:rsidR="00AF0109" w:rsidRPr="004061BD">
        <w:rPr>
          <w:rFonts w:ascii="Times New Roman" w:eastAsia="Times New Roman" w:hAnsi="Times New Roman"/>
          <w:color w:val="000000"/>
          <w:szCs w:val="24"/>
        </w:rPr>
        <w:t>iješena je većina slučajeva evidentiranih nestalih osoba. Otkriv</w:t>
      </w:r>
      <w:r w:rsidR="00EC7BA9" w:rsidRPr="004061BD">
        <w:rPr>
          <w:rFonts w:ascii="Times New Roman" w:eastAsia="Times New Roman" w:hAnsi="Times New Roman"/>
          <w:color w:val="000000"/>
          <w:szCs w:val="24"/>
        </w:rPr>
        <w:t>eno je 150 masovnih i više od 1.</w:t>
      </w:r>
      <w:r w:rsidR="00AF0109" w:rsidRPr="004061BD">
        <w:rPr>
          <w:rFonts w:ascii="Times New Roman" w:eastAsia="Times New Roman" w:hAnsi="Times New Roman"/>
          <w:color w:val="000000"/>
          <w:szCs w:val="24"/>
        </w:rPr>
        <w:t>300 pojedinačnih grobnica (nasta</w:t>
      </w:r>
      <w:r w:rsidR="005E19C7">
        <w:rPr>
          <w:rFonts w:ascii="Times New Roman" w:eastAsia="Times New Roman" w:hAnsi="Times New Roman"/>
          <w:color w:val="000000"/>
          <w:szCs w:val="24"/>
        </w:rPr>
        <w:t>lih u razdoblju 1991./92.) te 31 asanacijske grobnice</w:t>
      </w:r>
      <w:r w:rsidR="00AF0109" w:rsidRPr="004061BD">
        <w:rPr>
          <w:rFonts w:ascii="Times New Roman" w:eastAsia="Times New Roman" w:hAnsi="Times New Roman"/>
          <w:color w:val="000000"/>
          <w:szCs w:val="24"/>
        </w:rPr>
        <w:t xml:space="preserve"> (iz 1995.), iz k</w:t>
      </w:r>
      <w:r w:rsidR="005E19C7">
        <w:rPr>
          <w:rFonts w:ascii="Times New Roman" w:eastAsia="Times New Roman" w:hAnsi="Times New Roman"/>
          <w:color w:val="000000"/>
          <w:szCs w:val="24"/>
        </w:rPr>
        <w:t>ojih su ekshumirani ostaci 5.199</w:t>
      </w:r>
      <w:r w:rsidR="00240CF2">
        <w:rPr>
          <w:rFonts w:ascii="Times New Roman" w:eastAsia="Times New Roman" w:hAnsi="Times New Roman"/>
          <w:color w:val="000000"/>
          <w:szCs w:val="24"/>
        </w:rPr>
        <w:t xml:space="preserve"> žrt</w:t>
      </w:r>
      <w:r w:rsidR="005E19C7">
        <w:rPr>
          <w:rFonts w:ascii="Times New Roman" w:eastAsia="Times New Roman" w:hAnsi="Times New Roman"/>
          <w:color w:val="000000"/>
          <w:szCs w:val="24"/>
        </w:rPr>
        <w:t>ava</w:t>
      </w:r>
      <w:r w:rsidR="00AF0109" w:rsidRPr="004061BD">
        <w:rPr>
          <w:rFonts w:ascii="Times New Roman" w:eastAsia="Times New Roman" w:hAnsi="Times New Roman"/>
          <w:color w:val="000000"/>
          <w:szCs w:val="24"/>
        </w:rPr>
        <w:t xml:space="preserve"> od kojih su identificirane 4.303 žrtve.</w:t>
      </w:r>
      <w:r w:rsidR="00EC7BA9" w:rsidRPr="004061BD">
        <w:rPr>
          <w:rFonts w:ascii="Times New Roman" w:eastAsia="Times New Roman" w:hAnsi="Times New Roman"/>
          <w:color w:val="000000"/>
          <w:szCs w:val="24"/>
        </w:rPr>
        <w:t xml:space="preserve"> </w:t>
      </w:r>
    </w:p>
    <w:p w14:paraId="68C4B110" w14:textId="77777777" w:rsidR="00EC7BA9" w:rsidRPr="004061BD" w:rsidRDefault="00EC7BA9" w:rsidP="00763952">
      <w:pPr>
        <w:spacing w:after="9" w:line="233" w:lineRule="auto"/>
        <w:ind w:right="9"/>
        <w:rPr>
          <w:rFonts w:ascii="Times New Roman" w:eastAsia="Times New Roman" w:hAnsi="Times New Roman"/>
          <w:color w:val="000000"/>
          <w:szCs w:val="24"/>
        </w:rPr>
      </w:pPr>
    </w:p>
    <w:p w14:paraId="5CC99830" w14:textId="77777777" w:rsidR="00AF0109" w:rsidRPr="004061BD" w:rsidRDefault="004138DD" w:rsidP="00763952">
      <w:pPr>
        <w:spacing w:after="9" w:line="233" w:lineRule="auto"/>
        <w:ind w:right="9"/>
        <w:rPr>
          <w:rFonts w:ascii="Times New Roman" w:eastAsia="Times New Roman" w:hAnsi="Times New Roman"/>
          <w:color w:val="000000"/>
          <w:szCs w:val="24"/>
        </w:rPr>
      </w:pPr>
      <w:r>
        <w:rPr>
          <w:rFonts w:ascii="Times New Roman" w:eastAsia="Times New Roman" w:hAnsi="Times New Roman"/>
          <w:color w:val="000000"/>
          <w:szCs w:val="24"/>
        </w:rPr>
        <w:lastRenderedPageBreak/>
        <w:t xml:space="preserve">24. </w:t>
      </w:r>
      <w:r w:rsidR="00AF0109" w:rsidRPr="004061BD">
        <w:rPr>
          <w:rFonts w:ascii="Times New Roman" w:eastAsia="Times New Roman" w:hAnsi="Times New Roman"/>
          <w:color w:val="000000"/>
          <w:szCs w:val="24"/>
        </w:rPr>
        <w:t xml:space="preserve">Nastavljene su aktivnosti istraživanja masovnih i pojedinačnih grobnica te identifikacije i dostojne sahrane identificiranih osoba, pri čemu su pronađeni posmrtni ostaci </w:t>
      </w:r>
      <w:r w:rsidR="005E19C7">
        <w:rPr>
          <w:rFonts w:ascii="Times New Roman" w:eastAsia="Times New Roman" w:hAnsi="Times New Roman"/>
          <w:color w:val="000000"/>
          <w:szCs w:val="24"/>
        </w:rPr>
        <w:t>212</w:t>
      </w:r>
      <w:r w:rsidR="00AF0109" w:rsidRPr="004061BD">
        <w:rPr>
          <w:rFonts w:ascii="Times New Roman" w:eastAsia="Times New Roman" w:hAnsi="Times New Roman"/>
          <w:color w:val="000000"/>
          <w:szCs w:val="24"/>
        </w:rPr>
        <w:t xml:space="preserve"> žrt</w:t>
      </w:r>
      <w:r w:rsidR="005E19C7">
        <w:rPr>
          <w:rFonts w:ascii="Times New Roman" w:eastAsia="Times New Roman" w:hAnsi="Times New Roman"/>
          <w:color w:val="000000"/>
          <w:szCs w:val="24"/>
        </w:rPr>
        <w:t>ava</w:t>
      </w:r>
      <w:r w:rsidR="00AF0109" w:rsidRPr="004061BD">
        <w:rPr>
          <w:rFonts w:ascii="Times New Roman" w:eastAsia="Times New Roman" w:hAnsi="Times New Roman"/>
          <w:color w:val="000000"/>
          <w:szCs w:val="24"/>
        </w:rPr>
        <w:t xml:space="preserve"> te identificirani i dostojno sahranjeni ostaci njih 254.</w:t>
      </w:r>
      <w:r w:rsidR="00EC7BA9" w:rsidRPr="004061BD">
        <w:rPr>
          <w:rFonts w:ascii="Times New Roman" w:eastAsia="Times New Roman" w:hAnsi="Times New Roman"/>
          <w:color w:val="000000"/>
          <w:szCs w:val="24"/>
        </w:rPr>
        <w:t xml:space="preserve"> </w:t>
      </w:r>
      <w:r w:rsidR="00AF0109" w:rsidRPr="004061BD">
        <w:rPr>
          <w:rFonts w:ascii="Times New Roman" w:eastAsia="Times New Roman" w:hAnsi="Times New Roman"/>
          <w:color w:val="000000"/>
          <w:szCs w:val="24"/>
        </w:rPr>
        <w:t>Jačanjem suradnje svih tijela i organizacija uključenih u traženje nestalih osoba, ustrojavanjem područnih ispostava na područjima gdje je ovaj problem najizraženiji, povećanjem ljudskih resursa i njihovih kompetencija, osnažen</w:t>
      </w:r>
      <w:r w:rsidR="00EC7BA9" w:rsidRPr="004061BD">
        <w:rPr>
          <w:rFonts w:ascii="Times New Roman" w:eastAsia="Times New Roman" w:hAnsi="Times New Roman"/>
          <w:color w:val="000000"/>
          <w:szCs w:val="24"/>
        </w:rPr>
        <w:t xml:space="preserve"> je</w:t>
      </w:r>
      <w:r w:rsidR="00AF0109" w:rsidRPr="004061BD">
        <w:rPr>
          <w:rFonts w:ascii="Times New Roman" w:eastAsia="Times New Roman" w:hAnsi="Times New Roman"/>
          <w:color w:val="000000"/>
          <w:szCs w:val="24"/>
        </w:rPr>
        <w:t xml:space="preserve"> sustav za tra</w:t>
      </w:r>
      <w:r w:rsidR="00763952" w:rsidRPr="004061BD">
        <w:rPr>
          <w:rFonts w:ascii="Times New Roman" w:eastAsia="Times New Roman" w:hAnsi="Times New Roman"/>
          <w:color w:val="000000"/>
          <w:szCs w:val="24"/>
        </w:rPr>
        <w:t>ženje nestalih osoba. Z</w:t>
      </w:r>
      <w:r w:rsidR="00AF0109" w:rsidRPr="004061BD">
        <w:rPr>
          <w:rFonts w:ascii="Times New Roman" w:eastAsia="Times New Roman" w:hAnsi="Times New Roman"/>
          <w:color w:val="000000"/>
          <w:szCs w:val="24"/>
        </w:rPr>
        <w:t>načajno je unaprjeđena metodologija rada, kako u provedbi terenskih istraživanja tako i u području obrade i identifikacije posmrtnih ostataka.</w:t>
      </w:r>
    </w:p>
    <w:p w14:paraId="3CE0606D" w14:textId="77777777" w:rsidR="00EC7BA9" w:rsidRPr="004061BD" w:rsidRDefault="00EC7BA9" w:rsidP="00AF0109">
      <w:pPr>
        <w:spacing w:after="9" w:line="233" w:lineRule="auto"/>
        <w:ind w:right="9" w:firstLine="284"/>
        <w:rPr>
          <w:rFonts w:ascii="Times New Roman" w:eastAsia="Times New Roman" w:hAnsi="Times New Roman"/>
          <w:color w:val="000000"/>
          <w:szCs w:val="24"/>
        </w:rPr>
      </w:pPr>
    </w:p>
    <w:p w14:paraId="06DFFA29" w14:textId="77777777" w:rsidR="00AF0109" w:rsidRPr="004061BD" w:rsidRDefault="00240CF2" w:rsidP="00424410">
      <w:pPr>
        <w:spacing w:after="9" w:line="233" w:lineRule="auto"/>
        <w:ind w:right="9"/>
        <w:rPr>
          <w:rFonts w:ascii="Times New Roman" w:eastAsia="Times New Roman" w:hAnsi="Times New Roman"/>
          <w:color w:val="000000"/>
          <w:szCs w:val="24"/>
        </w:rPr>
      </w:pPr>
      <w:r w:rsidRPr="00641A9E">
        <w:rPr>
          <w:rFonts w:ascii="Times New Roman" w:eastAsia="Times New Roman" w:hAnsi="Times New Roman"/>
          <w:color w:val="000000"/>
          <w:szCs w:val="24"/>
        </w:rPr>
        <w:t>2</w:t>
      </w:r>
      <w:r w:rsidR="004138DD">
        <w:rPr>
          <w:rFonts w:ascii="Times New Roman" w:eastAsia="Times New Roman" w:hAnsi="Times New Roman"/>
          <w:color w:val="000000"/>
          <w:szCs w:val="24"/>
        </w:rPr>
        <w:t>5</w:t>
      </w:r>
      <w:r w:rsidRPr="00641A9E">
        <w:rPr>
          <w:rFonts w:ascii="Times New Roman" w:eastAsia="Times New Roman" w:hAnsi="Times New Roman"/>
          <w:color w:val="000000"/>
          <w:szCs w:val="24"/>
        </w:rPr>
        <w:t>.</w:t>
      </w:r>
      <w:r>
        <w:rPr>
          <w:rFonts w:ascii="Times New Roman" w:eastAsia="Times New Roman" w:hAnsi="Times New Roman"/>
          <w:color w:val="000000"/>
          <w:szCs w:val="24"/>
        </w:rPr>
        <w:t xml:space="preserve"> </w:t>
      </w:r>
      <w:r w:rsidR="0092252C" w:rsidRPr="004061BD">
        <w:rPr>
          <w:rFonts w:ascii="Times New Roman" w:eastAsia="Times New Roman" w:hAnsi="Times New Roman"/>
          <w:color w:val="000000"/>
          <w:szCs w:val="24"/>
        </w:rPr>
        <w:t>N</w:t>
      </w:r>
      <w:r w:rsidR="00AF0109" w:rsidRPr="004061BD">
        <w:rPr>
          <w:rFonts w:ascii="Times New Roman" w:eastAsia="Times New Roman" w:hAnsi="Times New Roman"/>
          <w:color w:val="000000"/>
          <w:szCs w:val="24"/>
        </w:rPr>
        <w:t>a inicijativu</w:t>
      </w:r>
      <w:r w:rsidR="006F1156" w:rsidRPr="004061BD">
        <w:rPr>
          <w:rFonts w:ascii="Times New Roman" w:eastAsia="Times New Roman" w:hAnsi="Times New Roman"/>
          <w:color w:val="000000"/>
          <w:szCs w:val="24"/>
        </w:rPr>
        <w:t xml:space="preserve"> R</w:t>
      </w:r>
      <w:r w:rsidR="00763952" w:rsidRPr="004061BD">
        <w:rPr>
          <w:rFonts w:ascii="Times New Roman" w:eastAsia="Times New Roman" w:hAnsi="Times New Roman"/>
          <w:color w:val="000000"/>
          <w:szCs w:val="24"/>
        </w:rPr>
        <w:t>H</w:t>
      </w:r>
      <w:r w:rsidR="00AF0109" w:rsidRPr="004061BD">
        <w:rPr>
          <w:rFonts w:ascii="Times New Roman" w:eastAsia="Times New Roman" w:hAnsi="Times New Roman"/>
          <w:color w:val="000000"/>
          <w:szCs w:val="24"/>
        </w:rPr>
        <w:t>, 2017. godine sklopljeni su sporazumi s B</w:t>
      </w:r>
      <w:r w:rsidR="00BA468D">
        <w:rPr>
          <w:rFonts w:ascii="Times New Roman" w:eastAsia="Times New Roman" w:hAnsi="Times New Roman"/>
          <w:color w:val="000000"/>
          <w:szCs w:val="24"/>
        </w:rPr>
        <w:t>I</w:t>
      </w:r>
      <w:r w:rsidR="00763952" w:rsidRPr="004061BD">
        <w:rPr>
          <w:rFonts w:ascii="Times New Roman" w:eastAsia="Times New Roman" w:hAnsi="Times New Roman"/>
          <w:color w:val="000000"/>
          <w:szCs w:val="24"/>
        </w:rPr>
        <w:t>H</w:t>
      </w:r>
      <w:r w:rsidR="00AF0109" w:rsidRPr="004061BD">
        <w:rPr>
          <w:rFonts w:ascii="Times New Roman" w:eastAsia="Times New Roman" w:hAnsi="Times New Roman"/>
          <w:color w:val="000000"/>
          <w:szCs w:val="24"/>
        </w:rPr>
        <w:t xml:space="preserve"> i C</w:t>
      </w:r>
      <w:r w:rsidR="00763952" w:rsidRPr="004061BD">
        <w:rPr>
          <w:rFonts w:ascii="Times New Roman" w:eastAsia="Times New Roman" w:hAnsi="Times New Roman"/>
          <w:color w:val="000000"/>
          <w:szCs w:val="24"/>
        </w:rPr>
        <w:t xml:space="preserve">G </w:t>
      </w:r>
      <w:r w:rsidR="00AF0109" w:rsidRPr="004061BD">
        <w:rPr>
          <w:rFonts w:ascii="Times New Roman" w:eastAsia="Times New Roman" w:hAnsi="Times New Roman"/>
          <w:color w:val="000000"/>
          <w:szCs w:val="24"/>
        </w:rPr>
        <w:t>te su razmijenjeni zahtjevi za traženje nestalih i utvrđeni modaliteti suradnje. No, značajniji napredak u rješavanju sudbine osoba nestalih u Domovinskom ratu moguće je očekivati tek punom suradnjom R</w:t>
      </w:r>
      <w:r w:rsidR="00763952" w:rsidRPr="004061BD">
        <w:rPr>
          <w:rFonts w:ascii="Times New Roman" w:eastAsia="Times New Roman" w:hAnsi="Times New Roman"/>
          <w:color w:val="000000"/>
          <w:szCs w:val="24"/>
        </w:rPr>
        <w:t>S</w:t>
      </w:r>
      <w:r w:rsidR="00AF0109" w:rsidRPr="004061BD">
        <w:rPr>
          <w:rFonts w:ascii="Times New Roman" w:eastAsia="Times New Roman" w:hAnsi="Times New Roman"/>
          <w:color w:val="000000"/>
          <w:szCs w:val="24"/>
        </w:rPr>
        <w:t>, prema kojoj R</w:t>
      </w:r>
      <w:r w:rsidR="00763952" w:rsidRPr="004061BD">
        <w:rPr>
          <w:rFonts w:ascii="Times New Roman" w:eastAsia="Times New Roman" w:hAnsi="Times New Roman"/>
          <w:color w:val="000000"/>
          <w:szCs w:val="24"/>
        </w:rPr>
        <w:t xml:space="preserve">H </w:t>
      </w:r>
      <w:r w:rsidR="00AF0109" w:rsidRPr="004061BD">
        <w:rPr>
          <w:rFonts w:ascii="Times New Roman" w:eastAsia="Times New Roman" w:hAnsi="Times New Roman"/>
          <w:color w:val="000000"/>
          <w:szCs w:val="24"/>
        </w:rPr>
        <w:t xml:space="preserve">od 1995. ističe zahtjeve za informacijama o grobnicama, za povratom dokumentacije iz Vukovarske bolnice i Borovo </w:t>
      </w:r>
      <w:proofErr w:type="spellStart"/>
      <w:r w:rsidR="00AF0109" w:rsidRPr="004061BD">
        <w:rPr>
          <w:rFonts w:ascii="Times New Roman" w:eastAsia="Times New Roman" w:hAnsi="Times New Roman"/>
          <w:color w:val="000000"/>
          <w:szCs w:val="24"/>
        </w:rPr>
        <w:t>Commerca</w:t>
      </w:r>
      <w:proofErr w:type="spellEnd"/>
      <w:r w:rsidR="00AF0109" w:rsidRPr="004061BD">
        <w:rPr>
          <w:rFonts w:ascii="Times New Roman" w:eastAsia="Times New Roman" w:hAnsi="Times New Roman"/>
          <w:color w:val="000000"/>
          <w:szCs w:val="24"/>
        </w:rPr>
        <w:t xml:space="preserve"> te za pristup vojnim arhivima i drugim relevantnim izvorima u R</w:t>
      </w:r>
      <w:r w:rsidR="00763952" w:rsidRPr="004061BD">
        <w:rPr>
          <w:rFonts w:ascii="Times New Roman" w:eastAsia="Times New Roman" w:hAnsi="Times New Roman"/>
          <w:color w:val="000000"/>
          <w:szCs w:val="24"/>
        </w:rPr>
        <w:t>S</w:t>
      </w:r>
      <w:r w:rsidR="00AF0109" w:rsidRPr="004061BD">
        <w:rPr>
          <w:rFonts w:ascii="Times New Roman" w:eastAsia="Times New Roman" w:hAnsi="Times New Roman"/>
          <w:color w:val="000000"/>
          <w:szCs w:val="24"/>
        </w:rPr>
        <w:t>. R</w:t>
      </w:r>
      <w:r w:rsidR="00763952" w:rsidRPr="004061BD">
        <w:rPr>
          <w:rFonts w:ascii="Times New Roman" w:eastAsia="Times New Roman" w:hAnsi="Times New Roman"/>
          <w:color w:val="000000"/>
          <w:szCs w:val="24"/>
        </w:rPr>
        <w:t>H</w:t>
      </w:r>
      <w:r w:rsidR="00AF0109" w:rsidRPr="004061BD">
        <w:rPr>
          <w:rFonts w:ascii="Times New Roman" w:eastAsia="Times New Roman" w:hAnsi="Times New Roman"/>
          <w:color w:val="000000"/>
          <w:szCs w:val="24"/>
        </w:rPr>
        <w:t xml:space="preserve"> je 2018. inicirala unaprjeđenje pravnog okvira za suradnju s R</w:t>
      </w:r>
      <w:r w:rsidR="0092252C" w:rsidRPr="004061BD">
        <w:rPr>
          <w:rFonts w:ascii="Times New Roman" w:eastAsia="Times New Roman" w:hAnsi="Times New Roman"/>
          <w:color w:val="000000"/>
          <w:szCs w:val="24"/>
        </w:rPr>
        <w:t>S</w:t>
      </w:r>
      <w:r w:rsidR="00AF0109" w:rsidRPr="004061BD">
        <w:rPr>
          <w:rFonts w:ascii="Times New Roman" w:eastAsia="Times New Roman" w:hAnsi="Times New Roman"/>
          <w:color w:val="000000"/>
          <w:szCs w:val="24"/>
        </w:rPr>
        <w:t xml:space="preserve"> s ciljem rasvjetljavanja sudbine svih nestalih.</w:t>
      </w:r>
    </w:p>
    <w:p w14:paraId="598CB216" w14:textId="77777777" w:rsidR="00EC7BA9" w:rsidRPr="004061BD" w:rsidRDefault="00EC7BA9" w:rsidP="00AF0109">
      <w:pPr>
        <w:spacing w:after="9" w:line="233" w:lineRule="auto"/>
        <w:ind w:right="9" w:firstLine="284"/>
        <w:rPr>
          <w:rFonts w:ascii="Times New Roman" w:eastAsia="Times New Roman" w:hAnsi="Times New Roman"/>
          <w:color w:val="000000"/>
          <w:szCs w:val="24"/>
        </w:rPr>
      </w:pPr>
    </w:p>
    <w:p w14:paraId="0598E2DE" w14:textId="77777777" w:rsidR="00AF0109" w:rsidRPr="004061BD" w:rsidRDefault="00772304" w:rsidP="00424410">
      <w:pPr>
        <w:spacing w:after="9" w:line="233" w:lineRule="auto"/>
        <w:ind w:right="9"/>
        <w:rPr>
          <w:rFonts w:ascii="Times New Roman" w:eastAsia="Times New Roman" w:hAnsi="Times New Roman"/>
          <w:color w:val="000000"/>
          <w:szCs w:val="24"/>
        </w:rPr>
      </w:pPr>
      <w:r w:rsidRPr="00641A9E">
        <w:rPr>
          <w:rFonts w:ascii="Times New Roman" w:eastAsia="Times New Roman" w:hAnsi="Times New Roman"/>
          <w:color w:val="000000"/>
          <w:szCs w:val="24"/>
        </w:rPr>
        <w:t>2</w:t>
      </w:r>
      <w:r w:rsidR="004138DD">
        <w:rPr>
          <w:rFonts w:ascii="Times New Roman" w:eastAsia="Times New Roman" w:hAnsi="Times New Roman"/>
          <w:color w:val="000000"/>
          <w:szCs w:val="24"/>
        </w:rPr>
        <w:t>6</w:t>
      </w:r>
      <w:r w:rsidR="00240CF2" w:rsidRPr="00641A9E">
        <w:rPr>
          <w:rFonts w:ascii="Times New Roman" w:eastAsia="Times New Roman" w:hAnsi="Times New Roman"/>
          <w:color w:val="000000"/>
          <w:szCs w:val="24"/>
        </w:rPr>
        <w:t>.</w:t>
      </w:r>
      <w:r w:rsidR="00240CF2">
        <w:rPr>
          <w:rFonts w:ascii="Times New Roman" w:eastAsia="Times New Roman" w:hAnsi="Times New Roman"/>
          <w:color w:val="000000"/>
          <w:szCs w:val="24"/>
        </w:rPr>
        <w:t xml:space="preserve"> </w:t>
      </w:r>
      <w:r w:rsidR="0092252C" w:rsidRPr="004061BD">
        <w:rPr>
          <w:rFonts w:ascii="Times New Roman" w:eastAsia="Times New Roman" w:hAnsi="Times New Roman"/>
          <w:color w:val="000000"/>
          <w:szCs w:val="24"/>
        </w:rPr>
        <w:t>RH</w:t>
      </w:r>
      <w:r w:rsidR="00AF0109" w:rsidRPr="004061BD">
        <w:rPr>
          <w:rFonts w:ascii="Times New Roman" w:eastAsia="Times New Roman" w:hAnsi="Times New Roman"/>
          <w:color w:val="000000"/>
          <w:szCs w:val="24"/>
        </w:rPr>
        <w:t xml:space="preserve"> je 2018. potpisala „Okvirni plan za rješavanje pitanja nestalih osoba iz sukoba na području bivše Jugoslavije”, uspostavljen na inicijativu Međunar</w:t>
      </w:r>
      <w:r w:rsidR="0092252C" w:rsidRPr="004061BD">
        <w:rPr>
          <w:rFonts w:ascii="Times New Roman" w:eastAsia="Times New Roman" w:hAnsi="Times New Roman"/>
          <w:color w:val="000000"/>
          <w:szCs w:val="24"/>
        </w:rPr>
        <w:t xml:space="preserve">odne komisije za nestale osobe </w:t>
      </w:r>
      <w:r w:rsidR="00AF0109" w:rsidRPr="004061BD">
        <w:rPr>
          <w:rFonts w:ascii="Times New Roman" w:eastAsia="Times New Roman" w:hAnsi="Times New Roman"/>
          <w:color w:val="000000"/>
          <w:szCs w:val="24"/>
        </w:rPr>
        <w:t>te daje punu i konstruktivnu potporu u njegovoj provedbi.</w:t>
      </w:r>
      <w:r w:rsidR="0092252C" w:rsidRPr="004061BD">
        <w:rPr>
          <w:rFonts w:ascii="Times New Roman" w:eastAsia="Times New Roman" w:hAnsi="Times New Roman"/>
          <w:color w:val="000000"/>
          <w:szCs w:val="24"/>
        </w:rPr>
        <w:t xml:space="preserve"> </w:t>
      </w:r>
      <w:r w:rsidR="00EC26FC">
        <w:rPr>
          <w:rFonts w:ascii="Times New Roman" w:eastAsia="Times New Roman" w:hAnsi="Times New Roman"/>
          <w:color w:val="000000"/>
          <w:szCs w:val="24"/>
        </w:rPr>
        <w:t>Također</w:t>
      </w:r>
      <w:r w:rsidR="00AF0109" w:rsidRPr="004061BD">
        <w:rPr>
          <w:rFonts w:ascii="Times New Roman" w:eastAsia="Times New Roman" w:hAnsi="Times New Roman"/>
          <w:color w:val="000000"/>
          <w:szCs w:val="24"/>
        </w:rPr>
        <w:t xml:space="preserve">, u suradnji s </w:t>
      </w:r>
      <w:r w:rsidR="0092252C" w:rsidRPr="004061BD">
        <w:rPr>
          <w:rFonts w:ascii="Times New Roman" w:eastAsia="Times New Roman" w:hAnsi="Times New Roman"/>
          <w:color w:val="000000"/>
          <w:szCs w:val="24"/>
        </w:rPr>
        <w:t xml:space="preserve">Međunarodnom komisijom za nestale osobe </w:t>
      </w:r>
      <w:r w:rsidR="00AF0109" w:rsidRPr="004061BD">
        <w:rPr>
          <w:rFonts w:ascii="Times New Roman" w:eastAsia="Times New Roman" w:hAnsi="Times New Roman"/>
          <w:color w:val="000000"/>
          <w:szCs w:val="24"/>
        </w:rPr>
        <w:t xml:space="preserve">provodi „Zajednički projekt identifikacija metodom analize DNA” te je pristupila „Sporazumu o uspostavi Baze podataka aktivnih slučajeva nestalih uslijed oružanih sukoba u bivšoj Jugoslaviji” (2017.). </w:t>
      </w:r>
      <w:r w:rsidR="00EC26FC">
        <w:rPr>
          <w:rFonts w:ascii="Times New Roman" w:eastAsia="Times New Roman" w:hAnsi="Times New Roman"/>
          <w:color w:val="000000"/>
          <w:szCs w:val="24"/>
        </w:rPr>
        <w:t>S</w:t>
      </w:r>
      <w:r w:rsidR="00AF0109" w:rsidRPr="004061BD">
        <w:rPr>
          <w:rFonts w:ascii="Times New Roman" w:eastAsia="Times New Roman" w:hAnsi="Times New Roman"/>
          <w:color w:val="000000"/>
          <w:szCs w:val="24"/>
        </w:rPr>
        <w:t xml:space="preserve">udjeluje </w:t>
      </w:r>
      <w:r w:rsidR="00EC26FC">
        <w:rPr>
          <w:rFonts w:ascii="Times New Roman" w:eastAsia="Times New Roman" w:hAnsi="Times New Roman"/>
          <w:color w:val="000000"/>
          <w:szCs w:val="24"/>
        </w:rPr>
        <w:t xml:space="preserve">i </w:t>
      </w:r>
      <w:r w:rsidR="00AF0109" w:rsidRPr="004061BD">
        <w:rPr>
          <w:rFonts w:ascii="Times New Roman" w:eastAsia="Times New Roman" w:hAnsi="Times New Roman"/>
          <w:color w:val="000000"/>
          <w:szCs w:val="24"/>
        </w:rPr>
        <w:t xml:space="preserve">u projektu UNDP-a „Jačanje međudržavne suradnje u procesuiranju ratnih zločina i potrazi za nestalim osobama” (2017./19.) čiji je temeljni cilj povećanje učinkovitosti i djelotvornosti suradnje tužiteljstava zemalja nastalih na području bivše Jugoslavije u procesuiranju ratnih zločina te osnaživanje kapaciteta za potragu za nestalim osobama. Radi prikupljanja informacija o mjestima grobnica iz Domovinskoga rata, sklopljen je 2019. </w:t>
      </w:r>
      <w:r w:rsidR="00EC7BA9" w:rsidRPr="004061BD">
        <w:rPr>
          <w:rFonts w:ascii="Times New Roman" w:eastAsia="Times New Roman" w:hAnsi="Times New Roman"/>
          <w:color w:val="000000"/>
          <w:szCs w:val="24"/>
        </w:rPr>
        <w:t xml:space="preserve">godine </w:t>
      </w:r>
      <w:r w:rsidR="00AF0109" w:rsidRPr="004061BD">
        <w:rPr>
          <w:rFonts w:ascii="Times New Roman" w:eastAsia="Times New Roman" w:hAnsi="Times New Roman"/>
          <w:color w:val="000000"/>
          <w:szCs w:val="24"/>
        </w:rPr>
        <w:t>„Memorandum o suglasnosti između Ministarstva hrvatskih branitelja i Međunarodnog odbora Crvenog križa o prijenosu i uporabi informacija i dokumenata o osobama nestalim</w:t>
      </w:r>
      <w:r w:rsidR="00EC7BA9" w:rsidRPr="004061BD">
        <w:rPr>
          <w:rFonts w:ascii="Times New Roman" w:eastAsia="Times New Roman" w:hAnsi="Times New Roman"/>
          <w:color w:val="000000"/>
          <w:szCs w:val="24"/>
        </w:rPr>
        <w:t xml:space="preserve"> u Domovinskom ratu u RH (1991.</w:t>
      </w:r>
      <w:r w:rsidR="00AF0109" w:rsidRPr="004061BD">
        <w:rPr>
          <w:rFonts w:ascii="Times New Roman" w:eastAsia="Times New Roman" w:hAnsi="Times New Roman"/>
          <w:color w:val="000000"/>
          <w:szCs w:val="24"/>
        </w:rPr>
        <w:t>/95.), pribavljenih iz međunarodnih arhiva”.</w:t>
      </w:r>
    </w:p>
    <w:p w14:paraId="55440F33" w14:textId="77777777" w:rsidR="005E19B3" w:rsidRPr="004061BD" w:rsidRDefault="005E19B3" w:rsidP="00AF0109">
      <w:pPr>
        <w:spacing w:after="9" w:line="233" w:lineRule="auto"/>
        <w:ind w:right="9" w:firstLine="284"/>
        <w:rPr>
          <w:rFonts w:ascii="Times New Roman" w:eastAsia="Times New Roman" w:hAnsi="Times New Roman"/>
          <w:color w:val="000000"/>
          <w:szCs w:val="24"/>
        </w:rPr>
      </w:pPr>
    </w:p>
    <w:p w14:paraId="2F080C58" w14:textId="77777777" w:rsidR="0092252C" w:rsidRPr="004061BD" w:rsidRDefault="002D102D" w:rsidP="0092252C">
      <w:pPr>
        <w:spacing w:after="9" w:line="233" w:lineRule="auto"/>
        <w:ind w:right="9"/>
        <w:rPr>
          <w:rFonts w:ascii="Times New Roman" w:eastAsia="Times New Roman" w:hAnsi="Times New Roman"/>
          <w:color w:val="000000"/>
          <w:szCs w:val="24"/>
        </w:rPr>
      </w:pPr>
      <w:r>
        <w:rPr>
          <w:rFonts w:ascii="Times New Roman" w:eastAsia="Times New Roman" w:hAnsi="Times New Roman"/>
          <w:color w:val="000000"/>
          <w:szCs w:val="24"/>
        </w:rPr>
        <w:t>2</w:t>
      </w:r>
      <w:r w:rsidR="004138DD">
        <w:rPr>
          <w:rFonts w:ascii="Times New Roman" w:eastAsia="Times New Roman" w:hAnsi="Times New Roman"/>
          <w:color w:val="000000"/>
          <w:szCs w:val="24"/>
        </w:rPr>
        <w:t>7</w:t>
      </w:r>
      <w:r w:rsidR="00B45A0D" w:rsidRPr="00641A9E">
        <w:rPr>
          <w:rFonts w:ascii="Times New Roman" w:eastAsia="Times New Roman" w:hAnsi="Times New Roman"/>
          <w:color w:val="000000"/>
          <w:szCs w:val="24"/>
        </w:rPr>
        <w:t>.</w:t>
      </w:r>
      <w:r w:rsidR="00B45A0D">
        <w:rPr>
          <w:rFonts w:ascii="Times New Roman" w:eastAsia="Times New Roman" w:hAnsi="Times New Roman"/>
          <w:color w:val="000000"/>
          <w:szCs w:val="24"/>
        </w:rPr>
        <w:t xml:space="preserve"> </w:t>
      </w:r>
      <w:r w:rsidR="00AF0109" w:rsidRPr="004061BD">
        <w:rPr>
          <w:rFonts w:ascii="Times New Roman" w:eastAsia="Times New Roman" w:hAnsi="Times New Roman"/>
          <w:color w:val="000000"/>
          <w:szCs w:val="24"/>
        </w:rPr>
        <w:t>Do usvajanja Zakona</w:t>
      </w:r>
      <w:r w:rsidR="00C813BB">
        <w:rPr>
          <w:rFonts w:ascii="Times New Roman" w:eastAsia="Times New Roman" w:hAnsi="Times New Roman"/>
          <w:color w:val="000000"/>
          <w:szCs w:val="24"/>
        </w:rPr>
        <w:t xml:space="preserve"> o osobama nestalim u Domovinskom ratu (2019.)</w:t>
      </w:r>
      <w:r w:rsidR="00AF0109" w:rsidRPr="004061BD">
        <w:rPr>
          <w:rFonts w:ascii="Times New Roman" w:eastAsia="Times New Roman" w:hAnsi="Times New Roman"/>
          <w:color w:val="000000"/>
          <w:szCs w:val="24"/>
        </w:rPr>
        <w:t>, nije postojao jedinstveni zakon koji uređuje nematerijalna prava</w:t>
      </w:r>
      <w:r w:rsidR="007074BA" w:rsidRPr="004061BD">
        <w:rPr>
          <w:rStyle w:val="FootnoteReference"/>
          <w:rFonts w:ascii="Times New Roman" w:eastAsia="Times New Roman" w:hAnsi="Times New Roman"/>
          <w:color w:val="000000"/>
          <w:szCs w:val="24"/>
        </w:rPr>
        <w:footnoteReference w:id="2"/>
      </w:r>
      <w:r w:rsidR="00AF0109" w:rsidRPr="004061BD">
        <w:rPr>
          <w:rFonts w:ascii="Times New Roman" w:eastAsia="Times New Roman" w:hAnsi="Times New Roman"/>
          <w:color w:val="000000"/>
          <w:szCs w:val="24"/>
          <w:vertAlign w:val="superscript"/>
        </w:rPr>
        <w:t xml:space="preserve"> </w:t>
      </w:r>
      <w:r w:rsidR="00AF0109" w:rsidRPr="004061BD">
        <w:rPr>
          <w:rFonts w:ascii="Times New Roman" w:eastAsia="Times New Roman" w:hAnsi="Times New Roman"/>
          <w:color w:val="000000"/>
          <w:szCs w:val="24"/>
        </w:rPr>
        <w:t xml:space="preserve">osoba nestalih u Domovinskom ratu i članova njihovih obitelji. </w:t>
      </w:r>
      <w:r w:rsidR="0092252C" w:rsidRPr="004061BD">
        <w:rPr>
          <w:rFonts w:ascii="Times New Roman" w:eastAsia="Times New Roman" w:hAnsi="Times New Roman"/>
          <w:color w:val="000000"/>
          <w:szCs w:val="24"/>
        </w:rPr>
        <w:t xml:space="preserve">Temeljno pravo članova obitelji osobe nestale u Domovinskom ratu je da im se omogući saznanje o mjestu boravka ili prebivališta nestalog člana obitelji ili pronalazak njegovih posmrtnih ostataka radi trajnog zbrinjavanja te da u najvećoj mogućoj mjeri budu upoznati s okolnostima nestanka ili smrtnog stradavanja. </w:t>
      </w:r>
      <w:r w:rsidR="005220C5">
        <w:rPr>
          <w:rFonts w:ascii="Times New Roman" w:eastAsia="Times New Roman" w:hAnsi="Times New Roman"/>
          <w:color w:val="000000"/>
          <w:szCs w:val="24"/>
        </w:rPr>
        <w:t>N</w:t>
      </w:r>
      <w:r w:rsidR="0092252C" w:rsidRPr="004061BD">
        <w:rPr>
          <w:rFonts w:ascii="Times New Roman" w:eastAsia="Times New Roman" w:hAnsi="Times New Roman"/>
          <w:color w:val="000000"/>
          <w:szCs w:val="24"/>
        </w:rPr>
        <w:t xml:space="preserve">adležna državna tijela obvezna </w:t>
      </w:r>
      <w:r w:rsidR="005220C5">
        <w:rPr>
          <w:rFonts w:ascii="Times New Roman" w:eastAsia="Times New Roman" w:hAnsi="Times New Roman"/>
          <w:color w:val="000000"/>
          <w:szCs w:val="24"/>
        </w:rPr>
        <w:t xml:space="preserve">su </w:t>
      </w:r>
      <w:r w:rsidR="0092252C" w:rsidRPr="004061BD">
        <w:rPr>
          <w:rFonts w:ascii="Times New Roman" w:eastAsia="Times New Roman" w:hAnsi="Times New Roman"/>
          <w:color w:val="000000"/>
          <w:szCs w:val="24"/>
        </w:rPr>
        <w:t>pružiti raspoložive informacije članovima obitelji o napretku i rezultatima traženja nestalih članova obitelji, kao i da nitko ne može biti izvrgnut nasilju, prijetnjama ili bilo kakvom obliku zastrašivanja radi traženja informacija</w:t>
      </w:r>
      <w:r w:rsidR="001E7F4A">
        <w:rPr>
          <w:rFonts w:ascii="Times New Roman" w:eastAsia="Times New Roman" w:hAnsi="Times New Roman"/>
          <w:color w:val="000000"/>
          <w:szCs w:val="24"/>
        </w:rPr>
        <w:t>.</w:t>
      </w:r>
      <w:r w:rsidR="0092252C" w:rsidRPr="004061BD">
        <w:rPr>
          <w:rFonts w:ascii="Times New Roman" w:eastAsia="Times New Roman" w:hAnsi="Times New Roman"/>
          <w:color w:val="000000"/>
          <w:szCs w:val="24"/>
        </w:rPr>
        <w:t xml:space="preserve"> </w:t>
      </w:r>
      <w:r w:rsidR="000E678A">
        <w:rPr>
          <w:rFonts w:ascii="Times New Roman" w:eastAsia="Times New Roman" w:hAnsi="Times New Roman"/>
          <w:color w:val="000000"/>
          <w:szCs w:val="24"/>
        </w:rPr>
        <w:t xml:space="preserve">Također, </w:t>
      </w:r>
      <w:r w:rsidR="00AF0109" w:rsidRPr="004061BD">
        <w:rPr>
          <w:rFonts w:ascii="Times New Roman" w:eastAsia="Times New Roman" w:hAnsi="Times New Roman"/>
          <w:color w:val="000000"/>
          <w:szCs w:val="24"/>
        </w:rPr>
        <w:t>postignut</w:t>
      </w:r>
      <w:r w:rsidR="000E678A">
        <w:rPr>
          <w:rFonts w:ascii="Times New Roman" w:eastAsia="Times New Roman" w:hAnsi="Times New Roman"/>
          <w:color w:val="000000"/>
          <w:szCs w:val="24"/>
        </w:rPr>
        <w:t xml:space="preserve"> je</w:t>
      </w:r>
      <w:r w:rsidR="00AF0109" w:rsidRPr="004061BD">
        <w:rPr>
          <w:rFonts w:ascii="Times New Roman" w:eastAsia="Times New Roman" w:hAnsi="Times New Roman"/>
          <w:color w:val="000000"/>
          <w:szCs w:val="24"/>
        </w:rPr>
        <w:t xml:space="preserve"> viši stupanj zaštite prava obitelji da znaju istinu o sudbini </w:t>
      </w:r>
      <w:r w:rsidR="000E678A">
        <w:rPr>
          <w:rFonts w:ascii="Times New Roman" w:eastAsia="Times New Roman" w:hAnsi="Times New Roman"/>
          <w:color w:val="000000"/>
          <w:szCs w:val="24"/>
        </w:rPr>
        <w:t>nestalih članova.</w:t>
      </w:r>
      <w:r w:rsidR="00AF0109" w:rsidRPr="004061BD">
        <w:rPr>
          <w:rFonts w:ascii="Times New Roman" w:eastAsia="Times New Roman" w:hAnsi="Times New Roman"/>
          <w:color w:val="000000"/>
          <w:szCs w:val="24"/>
        </w:rPr>
        <w:t xml:space="preserve"> Zakon objedinjuje ure</w:t>
      </w:r>
      <w:r w:rsidR="006F1156" w:rsidRPr="004061BD">
        <w:rPr>
          <w:rFonts w:ascii="Times New Roman" w:eastAsia="Times New Roman" w:hAnsi="Times New Roman"/>
          <w:color w:val="000000"/>
          <w:szCs w:val="24"/>
        </w:rPr>
        <w:t>đ</w:t>
      </w:r>
      <w:r w:rsidR="00AF0109" w:rsidRPr="004061BD">
        <w:rPr>
          <w:rFonts w:ascii="Times New Roman" w:eastAsia="Times New Roman" w:hAnsi="Times New Roman"/>
          <w:color w:val="000000"/>
          <w:szCs w:val="24"/>
        </w:rPr>
        <w:t>enje svih aktivnosti u procesu traženja nestalih osoba - od prijava nestanka, prikupljanja i istraživanja saznanja o prikrivenim grobnicama, ekshumacija i identifikacija, međudržavne i međunarodne suradnje, suradnje s udrugama obitelji, do tijela nadležnih za njegovu provedbu.</w:t>
      </w:r>
      <w:r w:rsidR="0092252C" w:rsidRPr="004061BD">
        <w:rPr>
          <w:rFonts w:ascii="Times New Roman" w:eastAsia="Times New Roman" w:hAnsi="Times New Roman"/>
          <w:color w:val="000000"/>
          <w:szCs w:val="24"/>
        </w:rPr>
        <w:t xml:space="preserve"> </w:t>
      </w:r>
    </w:p>
    <w:p w14:paraId="62CE4643" w14:textId="77777777" w:rsidR="00AF0109" w:rsidRPr="006D5DCC" w:rsidRDefault="00AF0109" w:rsidP="0092252C">
      <w:pPr>
        <w:spacing w:after="9" w:line="233" w:lineRule="auto"/>
        <w:ind w:right="9"/>
        <w:rPr>
          <w:rFonts w:ascii="Times New Roman" w:eastAsia="Times New Roman" w:hAnsi="Times New Roman"/>
          <w:b/>
          <w:color w:val="000000"/>
          <w:szCs w:val="24"/>
        </w:rPr>
      </w:pPr>
    </w:p>
    <w:p w14:paraId="1E6A5E52" w14:textId="77777777" w:rsidR="000E678A" w:rsidRDefault="006D5DCC" w:rsidP="00637B2C">
      <w:pPr>
        <w:spacing w:after="9" w:line="233" w:lineRule="auto"/>
        <w:ind w:right="9"/>
        <w:rPr>
          <w:rFonts w:ascii="Times New Roman" w:eastAsia="Times New Roman" w:hAnsi="Times New Roman"/>
          <w:color w:val="000000"/>
          <w:szCs w:val="24"/>
        </w:rPr>
      </w:pPr>
      <w:r w:rsidRPr="00571146">
        <w:rPr>
          <w:rFonts w:ascii="Times New Roman" w:eastAsia="Times New Roman" w:hAnsi="Times New Roman"/>
          <w:color w:val="000000"/>
          <w:szCs w:val="24"/>
        </w:rPr>
        <w:t>2</w:t>
      </w:r>
      <w:r w:rsidR="004138DD">
        <w:rPr>
          <w:rFonts w:ascii="Times New Roman" w:eastAsia="Times New Roman" w:hAnsi="Times New Roman"/>
          <w:color w:val="000000"/>
          <w:szCs w:val="24"/>
        </w:rPr>
        <w:t>8</w:t>
      </w:r>
      <w:r w:rsidRPr="00571146">
        <w:rPr>
          <w:rFonts w:ascii="Times New Roman" w:eastAsia="Times New Roman" w:hAnsi="Times New Roman"/>
          <w:color w:val="000000"/>
          <w:szCs w:val="24"/>
        </w:rPr>
        <w:t>.</w:t>
      </w:r>
      <w:r>
        <w:rPr>
          <w:rFonts w:ascii="Times New Roman" w:eastAsia="Times New Roman" w:hAnsi="Times New Roman"/>
          <w:color w:val="000000"/>
          <w:szCs w:val="24"/>
        </w:rPr>
        <w:t xml:space="preserve"> </w:t>
      </w:r>
      <w:r w:rsidR="00AF0109" w:rsidRPr="004061BD">
        <w:rPr>
          <w:rFonts w:ascii="Times New Roman" w:eastAsia="Times New Roman" w:hAnsi="Times New Roman"/>
          <w:color w:val="000000"/>
          <w:szCs w:val="24"/>
        </w:rPr>
        <w:t>R</w:t>
      </w:r>
      <w:r w:rsidR="0092252C" w:rsidRPr="004061BD">
        <w:rPr>
          <w:rFonts w:ascii="Times New Roman" w:eastAsia="Times New Roman" w:hAnsi="Times New Roman"/>
          <w:color w:val="000000"/>
          <w:szCs w:val="24"/>
        </w:rPr>
        <w:t>H</w:t>
      </w:r>
      <w:r w:rsidR="00AF0109" w:rsidRPr="004061BD">
        <w:rPr>
          <w:rFonts w:ascii="Times New Roman" w:eastAsia="Times New Roman" w:hAnsi="Times New Roman"/>
          <w:color w:val="000000"/>
          <w:szCs w:val="24"/>
        </w:rPr>
        <w:t xml:space="preserve"> još uvijek traga za 1.4</w:t>
      </w:r>
      <w:r w:rsidR="001C09C7">
        <w:rPr>
          <w:rFonts w:ascii="Times New Roman" w:eastAsia="Times New Roman" w:hAnsi="Times New Roman"/>
          <w:color w:val="000000"/>
          <w:szCs w:val="24"/>
        </w:rPr>
        <w:t>6</w:t>
      </w:r>
      <w:r w:rsidR="00AF0109" w:rsidRPr="004061BD">
        <w:rPr>
          <w:rFonts w:ascii="Times New Roman" w:eastAsia="Times New Roman" w:hAnsi="Times New Roman"/>
          <w:color w:val="000000"/>
          <w:szCs w:val="24"/>
        </w:rPr>
        <w:t>8 nestalih osoba te</w:t>
      </w:r>
      <w:r w:rsidR="006C632E" w:rsidRPr="006C632E">
        <w:t xml:space="preserve"> </w:t>
      </w:r>
      <w:r w:rsidR="006C632E" w:rsidRPr="006C632E">
        <w:rPr>
          <w:rFonts w:ascii="Times New Roman" w:eastAsia="Times New Roman" w:hAnsi="Times New Roman"/>
          <w:color w:val="000000"/>
          <w:szCs w:val="24"/>
        </w:rPr>
        <w:t>mjesto ukopa posmrtnih ostataka 40</w:t>
      </w:r>
      <w:r w:rsidR="001C09C7">
        <w:rPr>
          <w:rFonts w:ascii="Times New Roman" w:eastAsia="Times New Roman" w:hAnsi="Times New Roman"/>
          <w:color w:val="000000"/>
          <w:szCs w:val="24"/>
        </w:rPr>
        <w:t>1</w:t>
      </w:r>
      <w:r w:rsidR="006C632E" w:rsidRPr="006C632E">
        <w:rPr>
          <w:rFonts w:ascii="Times New Roman" w:eastAsia="Times New Roman" w:hAnsi="Times New Roman"/>
          <w:color w:val="000000"/>
          <w:szCs w:val="24"/>
        </w:rPr>
        <w:t xml:space="preserve"> smrtno stradale </w:t>
      </w:r>
      <w:r w:rsidR="001C09C7">
        <w:rPr>
          <w:rFonts w:ascii="Times New Roman" w:eastAsia="Times New Roman" w:hAnsi="Times New Roman"/>
          <w:color w:val="000000"/>
          <w:szCs w:val="24"/>
        </w:rPr>
        <w:t>osobe, što ukupno čini 1869</w:t>
      </w:r>
      <w:r w:rsidR="006C632E" w:rsidRPr="006C632E">
        <w:rPr>
          <w:rFonts w:ascii="Times New Roman" w:eastAsia="Times New Roman" w:hAnsi="Times New Roman"/>
          <w:color w:val="000000"/>
          <w:szCs w:val="24"/>
        </w:rPr>
        <w:t xml:space="preserve"> neriješenih slučajeva iz Domovinskog rata</w:t>
      </w:r>
      <w:r w:rsidR="00AF0109" w:rsidRPr="004061BD">
        <w:rPr>
          <w:rFonts w:ascii="Times New Roman" w:eastAsia="Times New Roman" w:hAnsi="Times New Roman"/>
          <w:color w:val="000000"/>
          <w:szCs w:val="24"/>
        </w:rPr>
        <w:t xml:space="preserve">. Pitanje nestalih osoba </w:t>
      </w:r>
      <w:r w:rsidR="000E678A">
        <w:rPr>
          <w:rFonts w:ascii="Times New Roman" w:eastAsia="Times New Roman" w:hAnsi="Times New Roman"/>
          <w:color w:val="000000"/>
          <w:szCs w:val="24"/>
        </w:rPr>
        <w:t>je uvršteno među glavne ciljeve Vladinih programa te</w:t>
      </w:r>
      <w:r w:rsidR="00801802">
        <w:rPr>
          <w:rFonts w:ascii="Times New Roman" w:eastAsia="Times New Roman" w:hAnsi="Times New Roman"/>
          <w:color w:val="000000"/>
          <w:szCs w:val="24"/>
        </w:rPr>
        <w:t xml:space="preserve"> se</w:t>
      </w:r>
      <w:r w:rsidR="00CD329B">
        <w:rPr>
          <w:rFonts w:ascii="Times New Roman" w:eastAsia="Times New Roman" w:hAnsi="Times New Roman"/>
          <w:color w:val="000000"/>
          <w:szCs w:val="24"/>
        </w:rPr>
        <w:t xml:space="preserve"> </w:t>
      </w:r>
      <w:r w:rsidR="00AF0109" w:rsidRPr="004061BD">
        <w:rPr>
          <w:rFonts w:ascii="Times New Roman" w:eastAsia="Times New Roman" w:hAnsi="Times New Roman"/>
          <w:color w:val="000000"/>
          <w:szCs w:val="24"/>
        </w:rPr>
        <w:t>ulaž</w:t>
      </w:r>
      <w:r w:rsidR="00801802">
        <w:rPr>
          <w:rFonts w:ascii="Times New Roman" w:eastAsia="Times New Roman" w:hAnsi="Times New Roman"/>
          <w:color w:val="000000"/>
          <w:szCs w:val="24"/>
        </w:rPr>
        <w:t>u</w:t>
      </w:r>
      <w:r w:rsidR="00AF0109" w:rsidRPr="004061BD">
        <w:rPr>
          <w:rFonts w:ascii="Times New Roman" w:eastAsia="Times New Roman" w:hAnsi="Times New Roman"/>
          <w:color w:val="000000"/>
          <w:szCs w:val="24"/>
        </w:rPr>
        <w:t xml:space="preserve"> daljnj</w:t>
      </w:r>
      <w:r w:rsidR="00801802">
        <w:rPr>
          <w:rFonts w:ascii="Times New Roman" w:eastAsia="Times New Roman" w:hAnsi="Times New Roman"/>
          <w:color w:val="000000"/>
          <w:szCs w:val="24"/>
        </w:rPr>
        <w:t>i</w:t>
      </w:r>
      <w:r w:rsidR="00AF0109" w:rsidRPr="004061BD">
        <w:rPr>
          <w:rFonts w:ascii="Times New Roman" w:eastAsia="Times New Roman" w:hAnsi="Times New Roman"/>
          <w:color w:val="000000"/>
          <w:szCs w:val="24"/>
        </w:rPr>
        <w:t xml:space="preserve"> napor</w:t>
      </w:r>
      <w:r w:rsidR="00801802">
        <w:rPr>
          <w:rFonts w:ascii="Times New Roman" w:eastAsia="Times New Roman" w:hAnsi="Times New Roman"/>
          <w:color w:val="000000"/>
          <w:szCs w:val="24"/>
        </w:rPr>
        <w:t>i</w:t>
      </w:r>
      <w:r w:rsidR="00AF0109" w:rsidRPr="004061BD">
        <w:rPr>
          <w:rFonts w:ascii="Times New Roman" w:eastAsia="Times New Roman" w:hAnsi="Times New Roman"/>
          <w:color w:val="000000"/>
          <w:szCs w:val="24"/>
        </w:rPr>
        <w:t xml:space="preserve"> u razvoj </w:t>
      </w:r>
      <w:r w:rsidR="00AF0109" w:rsidRPr="004061BD">
        <w:rPr>
          <w:rFonts w:ascii="Times New Roman" w:eastAsia="Times New Roman" w:hAnsi="Times New Roman"/>
          <w:color w:val="000000"/>
          <w:szCs w:val="24"/>
        </w:rPr>
        <w:lastRenderedPageBreak/>
        <w:t>resursa i unaprjeđenje metodologije rada. No</w:t>
      </w:r>
      <w:r w:rsidR="000E678A">
        <w:rPr>
          <w:rFonts w:ascii="Times New Roman" w:eastAsia="Times New Roman" w:hAnsi="Times New Roman"/>
          <w:color w:val="000000"/>
          <w:szCs w:val="24"/>
        </w:rPr>
        <w:t>,</w:t>
      </w:r>
      <w:r w:rsidR="00AF0109" w:rsidRPr="004061BD">
        <w:rPr>
          <w:rFonts w:ascii="Times New Roman" w:eastAsia="Times New Roman" w:hAnsi="Times New Roman"/>
          <w:color w:val="000000"/>
          <w:szCs w:val="24"/>
        </w:rPr>
        <w:t xml:space="preserve"> </w:t>
      </w:r>
      <w:r w:rsidR="000E678A">
        <w:rPr>
          <w:rFonts w:ascii="Times New Roman" w:eastAsia="Times New Roman" w:hAnsi="Times New Roman"/>
          <w:color w:val="000000"/>
          <w:szCs w:val="24"/>
        </w:rPr>
        <w:t xml:space="preserve">njegovo </w:t>
      </w:r>
      <w:r w:rsidR="00AF0109" w:rsidRPr="004061BD">
        <w:rPr>
          <w:rFonts w:ascii="Times New Roman" w:eastAsia="Times New Roman" w:hAnsi="Times New Roman"/>
          <w:color w:val="000000"/>
          <w:szCs w:val="24"/>
        </w:rPr>
        <w:t>konačno rješavanje nije moguće bez spremnosti R</w:t>
      </w:r>
      <w:r w:rsidR="0092252C" w:rsidRPr="004061BD">
        <w:rPr>
          <w:rFonts w:ascii="Times New Roman" w:eastAsia="Times New Roman" w:hAnsi="Times New Roman"/>
          <w:color w:val="000000"/>
          <w:szCs w:val="24"/>
        </w:rPr>
        <w:t xml:space="preserve">S </w:t>
      </w:r>
      <w:r w:rsidR="00AF0109" w:rsidRPr="004061BD">
        <w:rPr>
          <w:rFonts w:ascii="Times New Roman" w:eastAsia="Times New Roman" w:hAnsi="Times New Roman"/>
          <w:color w:val="000000"/>
          <w:szCs w:val="24"/>
        </w:rPr>
        <w:t>na punu suradnju</w:t>
      </w:r>
      <w:r w:rsidR="000E678A">
        <w:rPr>
          <w:rFonts w:ascii="Times New Roman" w:eastAsia="Times New Roman" w:hAnsi="Times New Roman"/>
          <w:color w:val="000000"/>
          <w:szCs w:val="24"/>
        </w:rPr>
        <w:t>.</w:t>
      </w:r>
    </w:p>
    <w:p w14:paraId="71B12B6E" w14:textId="77777777" w:rsidR="000E678A" w:rsidRPr="006D5DCC" w:rsidRDefault="000E678A" w:rsidP="00637B2C">
      <w:pPr>
        <w:spacing w:after="9" w:line="233" w:lineRule="auto"/>
        <w:ind w:right="9"/>
        <w:rPr>
          <w:rFonts w:ascii="Times New Roman" w:eastAsia="Times New Roman" w:hAnsi="Times New Roman"/>
          <w:b/>
          <w:color w:val="000000"/>
          <w:szCs w:val="24"/>
        </w:rPr>
      </w:pPr>
    </w:p>
    <w:p w14:paraId="34DC0B48" w14:textId="77777777" w:rsidR="00637B2C" w:rsidRDefault="00772304" w:rsidP="00637B2C">
      <w:pPr>
        <w:spacing w:after="9" w:line="233" w:lineRule="auto"/>
        <w:ind w:right="9"/>
        <w:rPr>
          <w:rFonts w:ascii="Times New Roman" w:eastAsia="Times New Roman" w:hAnsi="Times New Roman"/>
          <w:color w:val="000000"/>
          <w:szCs w:val="24"/>
        </w:rPr>
      </w:pPr>
      <w:r w:rsidRPr="00571146">
        <w:rPr>
          <w:rFonts w:ascii="Times New Roman" w:eastAsia="Times New Roman" w:hAnsi="Times New Roman"/>
          <w:color w:val="000000"/>
          <w:szCs w:val="24"/>
        </w:rPr>
        <w:t>2</w:t>
      </w:r>
      <w:r w:rsidR="004138DD">
        <w:rPr>
          <w:rFonts w:ascii="Times New Roman" w:eastAsia="Times New Roman" w:hAnsi="Times New Roman"/>
          <w:color w:val="000000"/>
          <w:szCs w:val="24"/>
        </w:rPr>
        <w:t>9</w:t>
      </w:r>
      <w:r w:rsidR="006D5DCC" w:rsidRPr="00571146">
        <w:rPr>
          <w:rFonts w:ascii="Times New Roman" w:eastAsia="Times New Roman" w:hAnsi="Times New Roman"/>
          <w:color w:val="000000"/>
          <w:szCs w:val="24"/>
        </w:rPr>
        <w:t>.</w:t>
      </w:r>
      <w:r w:rsidR="006D5DCC">
        <w:rPr>
          <w:rFonts w:ascii="Times New Roman" w:eastAsia="Times New Roman" w:hAnsi="Times New Roman"/>
          <w:color w:val="000000"/>
          <w:szCs w:val="24"/>
        </w:rPr>
        <w:t xml:space="preserve"> </w:t>
      </w:r>
      <w:r w:rsidR="0065126D" w:rsidRPr="004061BD">
        <w:rPr>
          <w:rFonts w:ascii="Times New Roman" w:eastAsia="Times New Roman" w:hAnsi="Times New Roman"/>
          <w:color w:val="000000"/>
          <w:szCs w:val="24"/>
        </w:rPr>
        <w:t>Pitanje sudbine nestalih osoba na ovim prostorima jedno je od najznačajn</w:t>
      </w:r>
      <w:r w:rsidR="007A0B18">
        <w:rPr>
          <w:rFonts w:ascii="Times New Roman" w:eastAsia="Times New Roman" w:hAnsi="Times New Roman"/>
          <w:color w:val="000000"/>
          <w:szCs w:val="24"/>
        </w:rPr>
        <w:t>ijih pitanja ratnih posljedica - u</w:t>
      </w:r>
      <w:r w:rsidR="0065126D" w:rsidRPr="004061BD">
        <w:rPr>
          <w:rFonts w:ascii="Times New Roman" w:eastAsia="Times New Roman" w:hAnsi="Times New Roman"/>
          <w:color w:val="000000"/>
          <w:szCs w:val="24"/>
        </w:rPr>
        <w:t xml:space="preserve">z humanitarni aspekt značajno je </w:t>
      </w:r>
      <w:r w:rsidR="007A0B18">
        <w:rPr>
          <w:rFonts w:ascii="Times New Roman" w:eastAsia="Times New Roman" w:hAnsi="Times New Roman"/>
          <w:color w:val="000000"/>
          <w:szCs w:val="24"/>
        </w:rPr>
        <w:t xml:space="preserve">i </w:t>
      </w:r>
      <w:r w:rsidR="0065126D" w:rsidRPr="004061BD">
        <w:rPr>
          <w:rFonts w:ascii="Times New Roman" w:eastAsia="Times New Roman" w:hAnsi="Times New Roman"/>
          <w:color w:val="000000"/>
          <w:szCs w:val="24"/>
        </w:rPr>
        <w:t>s pravnog i povijesnog aspekta</w:t>
      </w:r>
      <w:r w:rsidR="007A0B18">
        <w:rPr>
          <w:rFonts w:ascii="Times New Roman" w:eastAsia="Times New Roman" w:hAnsi="Times New Roman"/>
          <w:color w:val="000000"/>
          <w:szCs w:val="24"/>
        </w:rPr>
        <w:t xml:space="preserve"> </w:t>
      </w:r>
      <w:r w:rsidR="0065126D" w:rsidRPr="004061BD">
        <w:rPr>
          <w:rFonts w:ascii="Times New Roman" w:eastAsia="Times New Roman" w:hAnsi="Times New Roman"/>
          <w:color w:val="000000"/>
          <w:szCs w:val="24"/>
        </w:rPr>
        <w:t>i u postupcima istraživanja kaznenih djela ratnih zločina</w:t>
      </w:r>
      <w:r w:rsidR="00F971EE" w:rsidRPr="004061BD">
        <w:rPr>
          <w:rFonts w:ascii="Times New Roman" w:eastAsia="Times New Roman" w:hAnsi="Times New Roman"/>
          <w:color w:val="000000"/>
          <w:szCs w:val="24"/>
        </w:rPr>
        <w:t>. V</w:t>
      </w:r>
      <w:r w:rsidR="0065126D" w:rsidRPr="004061BD">
        <w:rPr>
          <w:rFonts w:ascii="Times New Roman" w:eastAsia="Times New Roman" w:hAnsi="Times New Roman"/>
          <w:color w:val="000000"/>
          <w:szCs w:val="24"/>
        </w:rPr>
        <w:t xml:space="preserve">ećina slučajeva nestalih osoba rješava </w:t>
      </w:r>
      <w:r w:rsidR="00F971EE" w:rsidRPr="004061BD">
        <w:rPr>
          <w:rFonts w:ascii="Times New Roman" w:eastAsia="Times New Roman" w:hAnsi="Times New Roman"/>
          <w:color w:val="000000"/>
          <w:szCs w:val="24"/>
        </w:rPr>
        <w:t xml:space="preserve">se </w:t>
      </w:r>
      <w:r w:rsidR="0065126D" w:rsidRPr="004061BD">
        <w:rPr>
          <w:rFonts w:ascii="Times New Roman" w:eastAsia="Times New Roman" w:hAnsi="Times New Roman"/>
          <w:color w:val="000000"/>
          <w:szCs w:val="24"/>
        </w:rPr>
        <w:t>nakon ekshumacije</w:t>
      </w:r>
      <w:r w:rsidR="007A0B18">
        <w:rPr>
          <w:rFonts w:ascii="Times New Roman" w:eastAsia="Times New Roman" w:hAnsi="Times New Roman"/>
          <w:color w:val="000000"/>
          <w:szCs w:val="24"/>
        </w:rPr>
        <w:t xml:space="preserve"> u kojima</w:t>
      </w:r>
      <w:r w:rsidR="0065126D" w:rsidRPr="004061BD">
        <w:rPr>
          <w:rFonts w:ascii="Times New Roman" w:eastAsia="Times New Roman" w:hAnsi="Times New Roman"/>
          <w:color w:val="000000"/>
          <w:szCs w:val="24"/>
        </w:rPr>
        <w:t xml:space="preserve"> </w:t>
      </w:r>
      <w:r w:rsidR="00F971EE" w:rsidRPr="004061BD">
        <w:rPr>
          <w:rFonts w:ascii="Times New Roman" w:eastAsia="Times New Roman" w:hAnsi="Times New Roman"/>
          <w:color w:val="000000"/>
          <w:szCs w:val="24"/>
        </w:rPr>
        <w:t xml:space="preserve">sudjeluje </w:t>
      </w:r>
      <w:r w:rsidR="007A0B18">
        <w:rPr>
          <w:rFonts w:ascii="Times New Roman" w:eastAsia="Times New Roman" w:hAnsi="Times New Roman"/>
          <w:color w:val="000000"/>
          <w:szCs w:val="24"/>
        </w:rPr>
        <w:t>DORH</w:t>
      </w:r>
      <w:r w:rsidR="0065126D" w:rsidRPr="004061BD">
        <w:rPr>
          <w:rFonts w:ascii="Times New Roman" w:eastAsia="Times New Roman" w:hAnsi="Times New Roman"/>
          <w:color w:val="000000"/>
          <w:szCs w:val="24"/>
        </w:rPr>
        <w:t xml:space="preserve">, </w:t>
      </w:r>
      <w:r w:rsidR="00F971EE" w:rsidRPr="004061BD">
        <w:rPr>
          <w:rFonts w:ascii="Times New Roman" w:eastAsia="Times New Roman" w:hAnsi="Times New Roman"/>
          <w:color w:val="000000"/>
          <w:szCs w:val="24"/>
        </w:rPr>
        <w:t xml:space="preserve">i to </w:t>
      </w:r>
      <w:r w:rsidR="0065126D" w:rsidRPr="004061BD">
        <w:rPr>
          <w:rFonts w:ascii="Times New Roman" w:eastAsia="Times New Roman" w:hAnsi="Times New Roman"/>
          <w:color w:val="000000"/>
          <w:szCs w:val="24"/>
        </w:rPr>
        <w:t xml:space="preserve">u okviru istraživanja, kaznenog progona i procesuiranja kaznenih djela ratnih zločina ili drugih kaznenih djela, odnosno kad postoji dovoljno podataka da pronađeni posmrtni ostaci ukazuju da bi to bilo vezano uz počinjenje nekog kaznenog djela. </w:t>
      </w:r>
      <w:r w:rsidR="00905BCA" w:rsidRPr="004061BD">
        <w:rPr>
          <w:rFonts w:ascii="Times New Roman" w:eastAsia="Times New Roman" w:hAnsi="Times New Roman"/>
          <w:color w:val="000000"/>
          <w:szCs w:val="24"/>
        </w:rPr>
        <w:t>Prisilan nestanak učinkovito je kazneno sankcioniran u skladu s međunarodnim standardima kaznenim djelom ratnog zločina (članak 91. K</w:t>
      </w:r>
      <w:r w:rsidR="0092252C" w:rsidRPr="004061BD">
        <w:rPr>
          <w:rFonts w:ascii="Times New Roman" w:eastAsia="Times New Roman" w:hAnsi="Times New Roman"/>
          <w:color w:val="000000"/>
          <w:szCs w:val="24"/>
        </w:rPr>
        <w:t>Z</w:t>
      </w:r>
      <w:r w:rsidR="00905BCA" w:rsidRPr="004061BD">
        <w:rPr>
          <w:rFonts w:ascii="Times New Roman" w:eastAsia="Times New Roman" w:hAnsi="Times New Roman"/>
          <w:color w:val="000000"/>
          <w:szCs w:val="24"/>
        </w:rPr>
        <w:t>).</w:t>
      </w:r>
    </w:p>
    <w:p w14:paraId="78A9876B" w14:textId="77777777" w:rsidR="00637B2C" w:rsidRDefault="00637B2C" w:rsidP="00637B2C">
      <w:pPr>
        <w:spacing w:after="9" w:line="233" w:lineRule="auto"/>
        <w:ind w:right="9"/>
        <w:rPr>
          <w:rFonts w:ascii="Times New Roman" w:eastAsia="Times New Roman" w:hAnsi="Times New Roman"/>
          <w:color w:val="000000"/>
          <w:szCs w:val="24"/>
        </w:rPr>
      </w:pPr>
    </w:p>
    <w:p w14:paraId="1ABD11E7" w14:textId="77777777" w:rsidR="00915DED" w:rsidRPr="00CB7D23" w:rsidRDefault="00073881" w:rsidP="007A0454">
      <w:pPr>
        <w:pStyle w:val="Heading2"/>
        <w:rPr>
          <w:rFonts w:eastAsia="Times New Roman"/>
        </w:rPr>
      </w:pPr>
      <w:bookmarkStart w:id="12" w:name="_Toc90979713"/>
      <w:r w:rsidRPr="00CB7D23">
        <w:rPr>
          <w:rFonts w:eastAsia="Times New Roman"/>
        </w:rPr>
        <w:t>Nediskriminacija, prava manjina i zabrana zagovaranja nacionalne, rasne ili vjerske mržnje (č</w:t>
      </w:r>
      <w:r w:rsidR="00637B2C" w:rsidRPr="00CB7D23">
        <w:rPr>
          <w:rFonts w:eastAsia="Times New Roman"/>
        </w:rPr>
        <w:t>lanci 2., 20., 26. i 27.</w:t>
      </w:r>
      <w:r w:rsidR="00BC16B9" w:rsidRPr="00CB7D23">
        <w:rPr>
          <w:rFonts w:eastAsia="Times New Roman"/>
        </w:rPr>
        <w:t xml:space="preserve"> MPGPP-a</w:t>
      </w:r>
      <w:r w:rsidRPr="00CB7D23">
        <w:rPr>
          <w:rFonts w:eastAsia="Times New Roman"/>
        </w:rPr>
        <w:t>)</w:t>
      </w:r>
      <w:bookmarkEnd w:id="12"/>
    </w:p>
    <w:p w14:paraId="62649279" w14:textId="77777777" w:rsidR="00123D4D" w:rsidRPr="00CB7D23" w:rsidRDefault="00CF6901" w:rsidP="007A0454">
      <w:pPr>
        <w:pStyle w:val="Heading3"/>
        <w:rPr>
          <w:rFonts w:eastAsia="Times New Roman"/>
        </w:rPr>
      </w:pPr>
      <w:bookmarkStart w:id="13" w:name="_Toc90979714"/>
      <w:r w:rsidRPr="00CB7D23">
        <w:rPr>
          <w:rFonts w:eastAsia="Times New Roman"/>
        </w:rPr>
        <w:t>Odgovor na p</w:t>
      </w:r>
      <w:r w:rsidR="00256680" w:rsidRPr="00CB7D23">
        <w:rPr>
          <w:rFonts w:eastAsia="Times New Roman"/>
        </w:rPr>
        <w:t xml:space="preserve">itanje </w:t>
      </w:r>
      <w:r w:rsidR="00D303B5" w:rsidRPr="00CB7D23">
        <w:rPr>
          <w:rFonts w:eastAsia="Times New Roman"/>
        </w:rPr>
        <w:t>7.</w:t>
      </w:r>
      <w:bookmarkEnd w:id="13"/>
      <w:r w:rsidR="00D303B5" w:rsidRPr="00CB7D23">
        <w:rPr>
          <w:rFonts w:eastAsia="Times New Roman"/>
        </w:rPr>
        <w:t xml:space="preserve"> </w:t>
      </w:r>
    </w:p>
    <w:p w14:paraId="475417B4" w14:textId="77777777" w:rsidR="002B4322" w:rsidRPr="004061BD" w:rsidRDefault="002B4322" w:rsidP="00915DED">
      <w:pPr>
        <w:ind w:firstLine="284"/>
        <w:rPr>
          <w:rFonts w:ascii="Times New Roman" w:eastAsia="Times New Roman" w:hAnsi="Times New Roman"/>
          <w:color w:val="000000"/>
          <w:szCs w:val="24"/>
        </w:rPr>
      </w:pPr>
    </w:p>
    <w:p w14:paraId="001E35E0" w14:textId="77777777" w:rsidR="00D37D34" w:rsidRDefault="004138DD" w:rsidP="001B2781">
      <w:pPr>
        <w:rPr>
          <w:rFonts w:ascii="Times New Roman" w:eastAsia="Times New Roman" w:hAnsi="Times New Roman"/>
          <w:szCs w:val="24"/>
        </w:rPr>
      </w:pPr>
      <w:r>
        <w:rPr>
          <w:rFonts w:ascii="Times New Roman" w:eastAsia="Times New Roman" w:hAnsi="Times New Roman"/>
          <w:szCs w:val="24"/>
        </w:rPr>
        <w:t>30</w:t>
      </w:r>
      <w:r w:rsidR="006D5DCC" w:rsidRPr="00D6028E">
        <w:rPr>
          <w:rFonts w:ascii="Times New Roman" w:eastAsia="Times New Roman" w:hAnsi="Times New Roman"/>
          <w:szCs w:val="24"/>
        </w:rPr>
        <w:t>.</w:t>
      </w:r>
      <w:r w:rsidR="006D5DCC">
        <w:rPr>
          <w:rFonts w:ascii="Times New Roman" w:eastAsia="Times New Roman" w:hAnsi="Times New Roman"/>
          <w:szCs w:val="24"/>
        </w:rPr>
        <w:t xml:space="preserve"> </w:t>
      </w:r>
      <w:r w:rsidR="00D37D34" w:rsidRPr="00D37D34">
        <w:rPr>
          <w:rFonts w:ascii="Times New Roman" w:eastAsia="Times New Roman" w:hAnsi="Times New Roman"/>
          <w:szCs w:val="24"/>
        </w:rPr>
        <w:t xml:space="preserve">Posebna pozornost unaprjeđenju položaja nacionalnih manjina vidljiva je i kroz provedbu Operativnog programa za nacionalne manjine 2017.-2020., a Operativni programi nacionalnih manjina 2021.-2024. su i sastavni dio Programa Vlade Republike Hrvatske 2020.-2024. </w:t>
      </w:r>
      <w:proofErr w:type="spellStart"/>
      <w:r w:rsidR="00D37D34" w:rsidRPr="00D37D34">
        <w:rPr>
          <w:rFonts w:ascii="Times New Roman" w:eastAsia="Times New Roman" w:hAnsi="Times New Roman"/>
          <w:szCs w:val="24"/>
        </w:rPr>
        <w:t>Napretci</w:t>
      </w:r>
      <w:proofErr w:type="spellEnd"/>
      <w:r w:rsidR="00D37D34" w:rsidRPr="00D37D34">
        <w:rPr>
          <w:rFonts w:ascii="Times New Roman" w:eastAsia="Times New Roman" w:hAnsi="Times New Roman"/>
          <w:szCs w:val="24"/>
        </w:rPr>
        <w:t xml:space="preserve"> u provedbi Ustavnog zakona o pravima nacionalnih manjina detaljno su navedeni u godišnjim izvješćima </w:t>
      </w:r>
      <w:r w:rsidR="00D868D0">
        <w:rPr>
          <w:rFonts w:ascii="Times New Roman" w:eastAsia="Times New Roman" w:hAnsi="Times New Roman"/>
          <w:szCs w:val="24"/>
        </w:rPr>
        <w:t>koja se podnose HS-u</w:t>
      </w:r>
      <w:r w:rsidR="00D37D34" w:rsidRPr="00D37D34">
        <w:rPr>
          <w:rFonts w:ascii="Times New Roman" w:eastAsia="Times New Roman" w:hAnsi="Times New Roman"/>
          <w:szCs w:val="24"/>
        </w:rPr>
        <w:t>, a ilustrativan je rast sredstava osiguranih u Državnom proračunu. Tako je za provedbu u 2016. godini utrošeno 131.152.781,00 kuna, a 2020. godine 215.447.386,83 kune, odnosno 64, 27 % više.</w:t>
      </w:r>
    </w:p>
    <w:p w14:paraId="220591EB" w14:textId="77777777" w:rsidR="00D37D34" w:rsidRPr="00D6028E" w:rsidRDefault="00D37D34" w:rsidP="001B2781">
      <w:pPr>
        <w:rPr>
          <w:rFonts w:ascii="Times New Roman" w:eastAsia="Times New Roman" w:hAnsi="Times New Roman"/>
          <w:szCs w:val="24"/>
        </w:rPr>
      </w:pPr>
    </w:p>
    <w:p w14:paraId="4ABB990C" w14:textId="77777777" w:rsidR="00915DED" w:rsidRPr="004061BD" w:rsidRDefault="004138DD" w:rsidP="001B2781">
      <w:pPr>
        <w:rPr>
          <w:rFonts w:ascii="Times New Roman" w:eastAsia="Times New Roman" w:hAnsi="Times New Roman"/>
          <w:szCs w:val="24"/>
        </w:rPr>
      </w:pPr>
      <w:r>
        <w:rPr>
          <w:rFonts w:ascii="Times New Roman" w:eastAsia="Times New Roman" w:hAnsi="Times New Roman"/>
          <w:szCs w:val="24"/>
        </w:rPr>
        <w:t>31</w:t>
      </w:r>
      <w:r w:rsidR="00D37D34" w:rsidRPr="00D6028E">
        <w:rPr>
          <w:rFonts w:ascii="Times New Roman" w:eastAsia="Times New Roman" w:hAnsi="Times New Roman"/>
          <w:szCs w:val="24"/>
        </w:rPr>
        <w:t>.</w:t>
      </w:r>
      <w:r w:rsidR="00D37D34">
        <w:rPr>
          <w:rFonts w:ascii="Times New Roman" w:eastAsia="Times New Roman" w:hAnsi="Times New Roman"/>
          <w:szCs w:val="24"/>
        </w:rPr>
        <w:t xml:space="preserve"> </w:t>
      </w:r>
      <w:r w:rsidR="00915DED" w:rsidRPr="004061BD">
        <w:rPr>
          <w:rFonts w:ascii="Times New Roman" w:eastAsia="Times New Roman" w:hAnsi="Times New Roman"/>
          <w:szCs w:val="24"/>
        </w:rPr>
        <w:t>Nacionalna strategija za uključivanje Roma za razdoblje 2013. - 2020. temeljni je dokument koji definira aktivnosti kojima se osigurava jednak pristup obrazovanju pripadnicima romske nacionalne manjine. Za pripadnike romske nacionalne manjine M</w:t>
      </w:r>
      <w:r w:rsidR="009813F6" w:rsidRPr="004061BD">
        <w:rPr>
          <w:rFonts w:ascii="Times New Roman" w:eastAsia="Times New Roman" w:hAnsi="Times New Roman"/>
          <w:szCs w:val="24"/>
        </w:rPr>
        <w:t>ZO</w:t>
      </w:r>
      <w:r w:rsidR="00915DED" w:rsidRPr="004061BD">
        <w:rPr>
          <w:rFonts w:ascii="Times New Roman" w:eastAsia="Times New Roman" w:hAnsi="Times New Roman"/>
          <w:szCs w:val="24"/>
        </w:rPr>
        <w:t xml:space="preserve"> </w:t>
      </w:r>
      <w:r w:rsidR="009813F6" w:rsidRPr="004061BD">
        <w:rPr>
          <w:rFonts w:ascii="Times New Roman" w:eastAsia="Times New Roman" w:hAnsi="Times New Roman"/>
          <w:szCs w:val="24"/>
        </w:rPr>
        <w:t xml:space="preserve">uspješno provodi </w:t>
      </w:r>
      <w:r w:rsidR="00BE61B9">
        <w:rPr>
          <w:rFonts w:ascii="Times New Roman" w:eastAsia="Times New Roman" w:hAnsi="Times New Roman"/>
          <w:szCs w:val="24"/>
        </w:rPr>
        <w:t xml:space="preserve">niz </w:t>
      </w:r>
      <w:r w:rsidR="009813F6" w:rsidRPr="004061BD">
        <w:rPr>
          <w:rFonts w:ascii="Times New Roman" w:eastAsia="Times New Roman" w:hAnsi="Times New Roman"/>
          <w:szCs w:val="24"/>
        </w:rPr>
        <w:t xml:space="preserve"> mjer</w:t>
      </w:r>
      <w:r w:rsidR="00BE61B9">
        <w:rPr>
          <w:rFonts w:ascii="Times New Roman" w:eastAsia="Times New Roman" w:hAnsi="Times New Roman"/>
          <w:szCs w:val="24"/>
        </w:rPr>
        <w:t xml:space="preserve">a: </w:t>
      </w:r>
      <w:r w:rsidR="00BE61B9" w:rsidRPr="00BE61B9">
        <w:rPr>
          <w:rFonts w:ascii="Times New Roman" w:eastAsia="Times New Roman" w:hAnsi="Times New Roman"/>
          <w:szCs w:val="24"/>
        </w:rPr>
        <w:t xml:space="preserve">sufinanciranje roditeljskog udjela u ekonomskoj cijeni predškolskog odgoja/vrtića, sufinanciranje programa </w:t>
      </w:r>
      <w:proofErr w:type="spellStart"/>
      <w:r w:rsidR="00BE61B9" w:rsidRPr="00BE61B9">
        <w:rPr>
          <w:rFonts w:ascii="Times New Roman" w:eastAsia="Times New Roman" w:hAnsi="Times New Roman"/>
          <w:szCs w:val="24"/>
        </w:rPr>
        <w:t>predškole</w:t>
      </w:r>
      <w:proofErr w:type="spellEnd"/>
      <w:r w:rsidR="00BE61B9" w:rsidRPr="00BE61B9">
        <w:rPr>
          <w:rFonts w:ascii="Times New Roman" w:eastAsia="Times New Roman" w:hAnsi="Times New Roman"/>
          <w:szCs w:val="24"/>
        </w:rPr>
        <w:t>, osiguravanje učenja hrvatskoga jezika učenicima koji ne znaju ili nedovoljno poznaju hrvatski jezik, osiguravanje produženog boravka, škole u prirodi, školskih ekskurzija, ljetnih škola, osiguravanje srednjoškolskih i visokoškolskih stipendija za učenike i studente Rome, osiguravanje smještaja u učeničke i studentske domove, sufinanciranje opismenjavanja i osposobljavanja za odrasle Rome.</w:t>
      </w:r>
      <w:r w:rsidR="00915DED" w:rsidRPr="004061BD">
        <w:rPr>
          <w:rFonts w:ascii="Times New Roman" w:eastAsia="Times New Roman" w:hAnsi="Times New Roman"/>
          <w:szCs w:val="24"/>
        </w:rPr>
        <w:t xml:space="preserve"> Za ostvarenje i provođenje mjera nacionalne politike za obrazovanje Roma M</w:t>
      </w:r>
      <w:r w:rsidR="009813F6" w:rsidRPr="004061BD">
        <w:rPr>
          <w:rFonts w:ascii="Times New Roman" w:eastAsia="Times New Roman" w:hAnsi="Times New Roman"/>
          <w:szCs w:val="24"/>
        </w:rPr>
        <w:t>ZO</w:t>
      </w:r>
      <w:r w:rsidR="00915DED" w:rsidRPr="004061BD">
        <w:rPr>
          <w:rFonts w:ascii="Times New Roman" w:eastAsia="Times New Roman" w:hAnsi="Times New Roman"/>
          <w:szCs w:val="24"/>
        </w:rPr>
        <w:t xml:space="preserve"> </w:t>
      </w:r>
      <w:r w:rsidR="005C54C0">
        <w:rPr>
          <w:rFonts w:ascii="Times New Roman" w:eastAsia="Times New Roman" w:hAnsi="Times New Roman"/>
          <w:szCs w:val="24"/>
        </w:rPr>
        <w:t xml:space="preserve">je </w:t>
      </w:r>
      <w:r w:rsidR="00915DED" w:rsidRPr="004061BD">
        <w:rPr>
          <w:rFonts w:ascii="Times New Roman" w:eastAsia="Times New Roman" w:hAnsi="Times New Roman"/>
          <w:szCs w:val="24"/>
        </w:rPr>
        <w:t>u 2013. godini izdvojilo 8.977.778,29 kn,</w:t>
      </w:r>
      <w:r w:rsidR="00BE61B9">
        <w:rPr>
          <w:rFonts w:ascii="Times New Roman" w:hAnsi="Times New Roman"/>
          <w:szCs w:val="24"/>
        </w:rPr>
        <w:t xml:space="preserve"> </w:t>
      </w:r>
      <w:r w:rsidR="00546068">
        <w:rPr>
          <w:rFonts w:ascii="Times New Roman" w:eastAsia="Times New Roman" w:hAnsi="Times New Roman"/>
          <w:szCs w:val="24"/>
        </w:rPr>
        <w:t xml:space="preserve">a </w:t>
      </w:r>
      <w:r w:rsidR="00915DED" w:rsidRPr="004061BD">
        <w:rPr>
          <w:rFonts w:ascii="Times New Roman" w:eastAsia="Times New Roman" w:hAnsi="Times New Roman"/>
          <w:szCs w:val="24"/>
        </w:rPr>
        <w:t xml:space="preserve">u 2019. godini  15.556.588,41 kn te je vidljivo povećanje korisnika mjera na svim razinama odgojno-obrazovnog sustava. </w:t>
      </w:r>
      <w:r w:rsidR="00BE61B9">
        <w:rPr>
          <w:rFonts w:ascii="Times New Roman" w:eastAsia="Times New Roman" w:hAnsi="Times New Roman"/>
          <w:szCs w:val="24"/>
        </w:rPr>
        <w:t>M</w:t>
      </w:r>
      <w:r w:rsidR="00915DED" w:rsidRPr="004061BD">
        <w:rPr>
          <w:rFonts w:ascii="Times New Roman" w:eastAsia="Times New Roman" w:hAnsi="Times New Roman"/>
          <w:szCs w:val="24"/>
        </w:rPr>
        <w:t xml:space="preserve">jere pokazuju dobre rezultate te će se nastaviti provoditi i u budućnosti. </w:t>
      </w:r>
      <w:r w:rsidR="009813F6" w:rsidRPr="004061BD">
        <w:rPr>
          <w:rFonts w:ascii="Times New Roman" w:eastAsia="Times New Roman" w:hAnsi="Times New Roman"/>
          <w:szCs w:val="24"/>
        </w:rPr>
        <w:t xml:space="preserve">MZO je </w:t>
      </w:r>
      <w:r w:rsidR="00915DED" w:rsidRPr="004061BD">
        <w:rPr>
          <w:rFonts w:ascii="Times New Roman" w:eastAsia="Times New Roman" w:hAnsi="Times New Roman"/>
          <w:szCs w:val="24"/>
        </w:rPr>
        <w:t>u 2018./2019. šk. godini provelo poziv Programska, stručna i financijska potpora obrazovanju djece i učenika pripadnika romske nacionalne manjine. Cilj Poziva je pružiti potporu uključivanju djece/učenika pripadnika romske nacionalne man</w:t>
      </w:r>
      <w:r w:rsidR="009813F6" w:rsidRPr="004061BD">
        <w:rPr>
          <w:rFonts w:ascii="Times New Roman" w:eastAsia="Times New Roman" w:hAnsi="Times New Roman"/>
          <w:szCs w:val="24"/>
        </w:rPr>
        <w:t xml:space="preserve">jine u odgojno-obrazovni sustav. </w:t>
      </w:r>
      <w:r w:rsidR="00915DED" w:rsidRPr="004061BD">
        <w:rPr>
          <w:rFonts w:ascii="Times New Roman" w:eastAsia="Times New Roman" w:hAnsi="Times New Roman"/>
          <w:szCs w:val="24"/>
        </w:rPr>
        <w:t>Navedenim se osigurala provedba različitih projektnih aktivnosti te su se osigurala sreds</w:t>
      </w:r>
      <w:r w:rsidR="007A29DB" w:rsidRPr="004061BD">
        <w:rPr>
          <w:rFonts w:ascii="Times New Roman" w:eastAsia="Times New Roman" w:hAnsi="Times New Roman"/>
          <w:szCs w:val="24"/>
        </w:rPr>
        <w:t>tva u iznosu od 8.398.419,98 kn</w:t>
      </w:r>
      <w:r w:rsidR="00BE61B9">
        <w:rPr>
          <w:rFonts w:ascii="Times New Roman" w:eastAsia="Times New Roman" w:hAnsi="Times New Roman"/>
          <w:szCs w:val="24"/>
        </w:rPr>
        <w:t xml:space="preserve">. </w:t>
      </w:r>
      <w:r w:rsidR="009813F6" w:rsidRPr="004061BD">
        <w:rPr>
          <w:rFonts w:ascii="Times New Roman" w:eastAsia="Times New Roman" w:hAnsi="Times New Roman"/>
          <w:szCs w:val="24"/>
        </w:rPr>
        <w:t>U</w:t>
      </w:r>
      <w:r w:rsidR="00915DED" w:rsidRPr="004061BD">
        <w:rPr>
          <w:rFonts w:ascii="Times New Roman" w:eastAsia="Times New Roman" w:hAnsi="Times New Roman"/>
          <w:szCs w:val="24"/>
        </w:rPr>
        <w:t xml:space="preserve"> 2020. godini programom stipendiranja srednjoškolskih učenika romske nacionalnosti nastoji </w:t>
      </w:r>
      <w:r w:rsidR="00BE61B9">
        <w:rPr>
          <w:rFonts w:ascii="Times New Roman" w:eastAsia="Times New Roman" w:hAnsi="Times New Roman"/>
          <w:szCs w:val="24"/>
        </w:rPr>
        <w:t xml:space="preserve">se </w:t>
      </w:r>
      <w:r w:rsidR="00915DED" w:rsidRPr="004061BD">
        <w:rPr>
          <w:rFonts w:ascii="Times New Roman" w:eastAsia="Times New Roman" w:hAnsi="Times New Roman"/>
          <w:szCs w:val="24"/>
        </w:rPr>
        <w:t>stimulirati upisivanje u srednju školu, kao i njezino završavanje. Dok se u srednju školu upisuje 99% učenika, postotak upisanih u romskoj manjini u odnosu na broj učenika koji završe osnovnu školu je oko 70%, od kojih više od 10% napusti školovanje tijekom srednjoškolskog obrazovanja. Novim mjerama nastoji se povećati omjer školovanih Roma, kao i potaknuti upis u</w:t>
      </w:r>
      <w:r w:rsidR="00961C38">
        <w:rPr>
          <w:rFonts w:ascii="Times New Roman" w:eastAsia="Times New Roman" w:hAnsi="Times New Roman"/>
          <w:szCs w:val="24"/>
        </w:rPr>
        <w:t xml:space="preserve"> one</w:t>
      </w:r>
      <w:r w:rsidR="00915DED" w:rsidRPr="004061BD">
        <w:rPr>
          <w:rFonts w:ascii="Times New Roman" w:eastAsia="Times New Roman" w:hAnsi="Times New Roman"/>
          <w:szCs w:val="24"/>
        </w:rPr>
        <w:t xml:space="preserve"> srednjoškolske programe koji mogu osigurati prijam u visokoškolsko obrazovanje.</w:t>
      </w:r>
    </w:p>
    <w:p w14:paraId="19EB3DD3" w14:textId="77777777" w:rsidR="00915DED" w:rsidRPr="004061BD" w:rsidRDefault="00915DED" w:rsidP="00BA4B59">
      <w:pPr>
        <w:pStyle w:val="NoSpacing"/>
        <w:jc w:val="both"/>
        <w:rPr>
          <w:rFonts w:ascii="Times New Roman" w:eastAsia="Times New Roman" w:hAnsi="Times New Roman" w:cs="Times New Roman"/>
          <w:color w:val="000000"/>
          <w:sz w:val="24"/>
          <w:szCs w:val="24"/>
        </w:rPr>
      </w:pPr>
    </w:p>
    <w:p w14:paraId="70AF80AC" w14:textId="77777777" w:rsidR="001113DF" w:rsidRPr="004061BD" w:rsidRDefault="00772304" w:rsidP="00DA4D95">
      <w:pPr>
        <w:pStyle w:val="NoSpacing"/>
        <w:jc w:val="both"/>
        <w:rPr>
          <w:rFonts w:ascii="Times New Roman" w:eastAsia="Times New Roman" w:hAnsi="Times New Roman" w:cs="Times New Roman"/>
          <w:color w:val="000000"/>
          <w:sz w:val="24"/>
          <w:szCs w:val="24"/>
        </w:rPr>
      </w:pPr>
      <w:r w:rsidRPr="00D6028E">
        <w:rPr>
          <w:rFonts w:ascii="Times New Roman" w:eastAsia="Times New Roman" w:hAnsi="Times New Roman" w:cs="Times New Roman"/>
          <w:sz w:val="24"/>
          <w:szCs w:val="24"/>
        </w:rPr>
        <w:lastRenderedPageBreak/>
        <w:t>3</w:t>
      </w:r>
      <w:r w:rsidR="004138DD">
        <w:rPr>
          <w:rFonts w:ascii="Times New Roman" w:eastAsia="Times New Roman" w:hAnsi="Times New Roman" w:cs="Times New Roman"/>
          <w:sz w:val="24"/>
          <w:szCs w:val="24"/>
        </w:rPr>
        <w:t>2</w:t>
      </w:r>
      <w:r w:rsidR="00D37D34" w:rsidRPr="00D6028E">
        <w:rPr>
          <w:rFonts w:ascii="Times New Roman" w:eastAsia="Times New Roman" w:hAnsi="Times New Roman" w:cs="Times New Roman"/>
          <w:sz w:val="24"/>
          <w:szCs w:val="24"/>
        </w:rPr>
        <w:t>.</w:t>
      </w:r>
      <w:r w:rsidR="006D5DCC">
        <w:rPr>
          <w:rFonts w:ascii="Times New Roman" w:eastAsia="Times New Roman" w:hAnsi="Times New Roman" w:cs="Times New Roman"/>
          <w:sz w:val="24"/>
          <w:szCs w:val="24"/>
        </w:rPr>
        <w:t xml:space="preserve"> </w:t>
      </w:r>
      <w:r w:rsidR="001D3F58">
        <w:rPr>
          <w:rFonts w:ascii="Times New Roman" w:eastAsia="Times New Roman" w:hAnsi="Times New Roman" w:cs="Times New Roman"/>
          <w:sz w:val="24"/>
          <w:szCs w:val="24"/>
        </w:rPr>
        <w:t>Temeljem Godišnjeg</w:t>
      </w:r>
      <w:r w:rsidR="00866F16" w:rsidRPr="004061BD">
        <w:rPr>
          <w:rFonts w:ascii="Times New Roman" w:eastAsia="Times New Roman" w:hAnsi="Times New Roman" w:cs="Times New Roman"/>
          <w:sz w:val="24"/>
          <w:szCs w:val="24"/>
        </w:rPr>
        <w:t xml:space="preserve"> programa </w:t>
      </w:r>
      <w:r w:rsidR="001D3F58">
        <w:rPr>
          <w:rFonts w:ascii="Times New Roman" w:eastAsia="Times New Roman" w:hAnsi="Times New Roman" w:cs="Times New Roman"/>
          <w:sz w:val="24"/>
          <w:szCs w:val="24"/>
        </w:rPr>
        <w:t xml:space="preserve">za stambeno zbrinjavanje i </w:t>
      </w:r>
      <w:r w:rsidR="00866F16" w:rsidRPr="004061BD">
        <w:rPr>
          <w:rFonts w:ascii="Times New Roman" w:eastAsia="Times New Roman" w:hAnsi="Times New Roman" w:cs="Times New Roman"/>
          <w:sz w:val="24"/>
          <w:szCs w:val="24"/>
        </w:rPr>
        <w:t xml:space="preserve">poboljšanje uvjeta življenja pripadnika romske nacionalne manjine </w:t>
      </w:r>
      <w:r w:rsidR="001D3F58">
        <w:rPr>
          <w:rFonts w:ascii="Times New Roman" w:eastAsia="Times New Roman" w:hAnsi="Times New Roman" w:cs="Times New Roman"/>
          <w:sz w:val="24"/>
          <w:szCs w:val="24"/>
        </w:rPr>
        <w:t xml:space="preserve">provodi se </w:t>
      </w:r>
      <w:r w:rsidR="00866F16" w:rsidRPr="004061BD">
        <w:rPr>
          <w:rFonts w:ascii="Times New Roman" w:eastAsia="Times New Roman" w:hAnsi="Times New Roman" w:cs="Times New Roman"/>
          <w:sz w:val="24"/>
          <w:szCs w:val="24"/>
        </w:rPr>
        <w:t xml:space="preserve">dodjela aparata bijele tehnike i namještaja. </w:t>
      </w:r>
      <w:r w:rsidR="00B028FA">
        <w:rPr>
          <w:rFonts w:ascii="Times New Roman" w:eastAsia="Times New Roman" w:hAnsi="Times New Roman" w:cs="Times New Roman"/>
          <w:sz w:val="24"/>
          <w:szCs w:val="24"/>
        </w:rPr>
        <w:t>U</w:t>
      </w:r>
      <w:r w:rsidR="00866F16" w:rsidRPr="004061BD">
        <w:rPr>
          <w:rFonts w:ascii="Times New Roman" w:eastAsia="Times New Roman" w:hAnsi="Times New Roman" w:cs="Times New Roman"/>
          <w:sz w:val="24"/>
          <w:szCs w:val="24"/>
        </w:rPr>
        <w:t xml:space="preserve"> 2020. godin</w:t>
      </w:r>
      <w:r w:rsidR="00B028FA">
        <w:rPr>
          <w:rFonts w:ascii="Times New Roman" w:eastAsia="Times New Roman" w:hAnsi="Times New Roman" w:cs="Times New Roman"/>
          <w:sz w:val="24"/>
          <w:szCs w:val="24"/>
        </w:rPr>
        <w:t>i osigurano je</w:t>
      </w:r>
      <w:r w:rsidR="00866F16" w:rsidRPr="004061BD">
        <w:rPr>
          <w:rFonts w:ascii="Times New Roman" w:eastAsia="Times New Roman" w:hAnsi="Times New Roman" w:cs="Times New Roman"/>
          <w:sz w:val="24"/>
          <w:szCs w:val="24"/>
        </w:rPr>
        <w:t xml:space="preserve"> </w:t>
      </w:r>
      <w:r w:rsidR="00B028FA">
        <w:rPr>
          <w:rFonts w:ascii="Times New Roman" w:eastAsia="Times New Roman" w:hAnsi="Times New Roman" w:cs="Times New Roman"/>
          <w:sz w:val="24"/>
          <w:szCs w:val="24"/>
        </w:rPr>
        <w:t xml:space="preserve">1.500.000,00 kn, a u 2019. godini </w:t>
      </w:r>
      <w:r w:rsidR="00866F16" w:rsidRPr="004061BD">
        <w:rPr>
          <w:rFonts w:ascii="Times New Roman" w:eastAsia="Times New Roman" w:hAnsi="Times New Roman" w:cs="Times New Roman"/>
          <w:sz w:val="24"/>
          <w:szCs w:val="24"/>
        </w:rPr>
        <w:t>1.640.654,56 kn.</w:t>
      </w:r>
      <w:r w:rsidR="00DA4D95" w:rsidRPr="004061BD">
        <w:rPr>
          <w:rFonts w:ascii="Times New Roman" w:eastAsia="Times New Roman" w:hAnsi="Times New Roman" w:cs="Times New Roman"/>
          <w:color w:val="000000"/>
          <w:sz w:val="24"/>
          <w:szCs w:val="24"/>
        </w:rPr>
        <w:t xml:space="preserve"> </w:t>
      </w:r>
      <w:r w:rsidR="00302B03" w:rsidRPr="00302B03">
        <w:rPr>
          <w:rFonts w:ascii="Times New Roman" w:eastAsia="Times New Roman" w:hAnsi="Times New Roman" w:cs="Times New Roman"/>
          <w:color w:val="000000"/>
          <w:sz w:val="24"/>
          <w:szCs w:val="24"/>
        </w:rPr>
        <w:t>Ukupan broj programom obuhvaćenih obitelji u 2020. godini je 718, a u 2019. godini 881</w:t>
      </w:r>
      <w:r w:rsidR="00302B03">
        <w:rPr>
          <w:rFonts w:ascii="Times New Roman" w:eastAsia="Times New Roman" w:hAnsi="Times New Roman" w:cs="Times New Roman"/>
          <w:color w:val="000000"/>
          <w:sz w:val="24"/>
          <w:szCs w:val="24"/>
        </w:rPr>
        <w:t xml:space="preserve">. </w:t>
      </w:r>
    </w:p>
    <w:p w14:paraId="17E82918" w14:textId="77777777" w:rsidR="00D6028E" w:rsidRDefault="00D6028E" w:rsidP="00237ACE">
      <w:pPr>
        <w:pStyle w:val="NoSpacing"/>
        <w:jc w:val="both"/>
        <w:rPr>
          <w:rFonts w:ascii="Times New Roman" w:hAnsi="Times New Roman" w:cs="Times New Roman"/>
          <w:sz w:val="24"/>
          <w:szCs w:val="24"/>
        </w:rPr>
      </w:pPr>
    </w:p>
    <w:p w14:paraId="407D32B1" w14:textId="77777777" w:rsidR="00BE61B9" w:rsidRDefault="00D6028E" w:rsidP="004061BD">
      <w:pPr>
        <w:pStyle w:val="NoSpacing"/>
        <w:jc w:val="both"/>
        <w:rPr>
          <w:rFonts w:ascii="Times New Roman" w:hAnsi="Times New Roman" w:cs="Times New Roman"/>
          <w:sz w:val="24"/>
          <w:szCs w:val="24"/>
        </w:rPr>
      </w:pPr>
      <w:r>
        <w:rPr>
          <w:rFonts w:ascii="Times New Roman" w:hAnsi="Times New Roman" w:cs="Times New Roman"/>
          <w:sz w:val="24"/>
          <w:szCs w:val="24"/>
        </w:rPr>
        <w:t>3</w:t>
      </w:r>
      <w:r w:rsidR="004138DD">
        <w:rPr>
          <w:rFonts w:ascii="Times New Roman" w:hAnsi="Times New Roman" w:cs="Times New Roman"/>
          <w:sz w:val="24"/>
          <w:szCs w:val="24"/>
        </w:rPr>
        <w:t>3</w:t>
      </w:r>
      <w:r>
        <w:rPr>
          <w:rFonts w:ascii="Times New Roman" w:hAnsi="Times New Roman" w:cs="Times New Roman"/>
          <w:sz w:val="24"/>
          <w:szCs w:val="24"/>
        </w:rPr>
        <w:t xml:space="preserve">. </w:t>
      </w:r>
      <w:r w:rsidR="00237ACE" w:rsidRPr="004061BD">
        <w:rPr>
          <w:rFonts w:ascii="Times New Roman" w:hAnsi="Times New Roman" w:cs="Times New Roman"/>
          <w:sz w:val="24"/>
          <w:szCs w:val="24"/>
        </w:rPr>
        <w:t>RH</w:t>
      </w:r>
      <w:r w:rsidR="00237ACE">
        <w:rPr>
          <w:rFonts w:ascii="Times New Roman" w:hAnsi="Times New Roman" w:cs="Times New Roman"/>
          <w:sz w:val="24"/>
          <w:szCs w:val="24"/>
        </w:rPr>
        <w:t xml:space="preserve"> je na svim razinama, središnjoj, regionalnim i lokalnim, uspostavila dobru praksu uključivanja Roma u procese dizajniranja, provedbe i praćenje provedbe </w:t>
      </w:r>
      <w:r w:rsidR="00237ACE" w:rsidRPr="004061BD">
        <w:rPr>
          <w:rFonts w:ascii="Times New Roman" w:hAnsi="Times New Roman" w:cs="Times New Roman"/>
          <w:sz w:val="24"/>
          <w:szCs w:val="24"/>
        </w:rPr>
        <w:t>Nacionalne strategije za uključivanje Roma</w:t>
      </w:r>
      <w:r w:rsidR="00237ACE">
        <w:rPr>
          <w:rFonts w:ascii="Times New Roman" w:hAnsi="Times New Roman" w:cs="Times New Roman"/>
          <w:sz w:val="24"/>
          <w:szCs w:val="24"/>
        </w:rPr>
        <w:t>. Na nacionalnoj razini,</w:t>
      </w:r>
      <w:r w:rsidR="00237ACE" w:rsidRPr="004061BD">
        <w:rPr>
          <w:rFonts w:ascii="Times New Roman" w:hAnsi="Times New Roman" w:cs="Times New Roman"/>
          <w:sz w:val="24"/>
          <w:szCs w:val="24"/>
        </w:rPr>
        <w:t xml:space="preserve"> Povjerenstv</w:t>
      </w:r>
      <w:r w:rsidR="00237ACE">
        <w:rPr>
          <w:rFonts w:ascii="Times New Roman" w:hAnsi="Times New Roman" w:cs="Times New Roman"/>
          <w:sz w:val="24"/>
          <w:szCs w:val="24"/>
        </w:rPr>
        <w:t>o</w:t>
      </w:r>
      <w:r w:rsidR="00237ACE" w:rsidRPr="004061BD">
        <w:rPr>
          <w:rFonts w:ascii="Times New Roman" w:hAnsi="Times New Roman" w:cs="Times New Roman"/>
          <w:sz w:val="24"/>
          <w:szCs w:val="24"/>
        </w:rPr>
        <w:t xml:space="preserve"> za praćenje provedbe Nacionalne strategije za uključivanje Roma </w:t>
      </w:r>
      <w:r w:rsidR="00250A9D">
        <w:rPr>
          <w:rFonts w:ascii="Times New Roman" w:hAnsi="Times New Roman" w:cs="Times New Roman"/>
          <w:sz w:val="24"/>
          <w:szCs w:val="24"/>
        </w:rPr>
        <w:t xml:space="preserve">uspješno djeluje </w:t>
      </w:r>
      <w:r w:rsidR="00237ACE">
        <w:rPr>
          <w:rFonts w:ascii="Times New Roman" w:hAnsi="Times New Roman" w:cs="Times New Roman"/>
          <w:sz w:val="24"/>
          <w:szCs w:val="24"/>
        </w:rPr>
        <w:t xml:space="preserve">još </w:t>
      </w:r>
      <w:r w:rsidR="00237ACE" w:rsidRPr="004061BD">
        <w:rPr>
          <w:rFonts w:ascii="Times New Roman" w:hAnsi="Times New Roman" w:cs="Times New Roman"/>
          <w:sz w:val="24"/>
          <w:szCs w:val="24"/>
        </w:rPr>
        <w:t xml:space="preserve">od 2003. </w:t>
      </w:r>
      <w:r w:rsidR="00344BA3">
        <w:rPr>
          <w:rFonts w:ascii="Times New Roman" w:hAnsi="Times New Roman" w:cs="Times New Roman"/>
          <w:sz w:val="24"/>
          <w:szCs w:val="24"/>
        </w:rPr>
        <w:t>g</w:t>
      </w:r>
      <w:r w:rsidR="00237ACE" w:rsidRPr="004061BD">
        <w:rPr>
          <w:rFonts w:ascii="Times New Roman" w:hAnsi="Times New Roman" w:cs="Times New Roman"/>
          <w:sz w:val="24"/>
          <w:szCs w:val="24"/>
        </w:rPr>
        <w:t>odine</w:t>
      </w:r>
      <w:r w:rsidR="00344BA3">
        <w:rPr>
          <w:rFonts w:ascii="Times New Roman" w:hAnsi="Times New Roman" w:cs="Times New Roman"/>
          <w:sz w:val="24"/>
          <w:szCs w:val="24"/>
        </w:rPr>
        <w:t>,</w:t>
      </w:r>
      <w:r w:rsidR="00237ACE" w:rsidRPr="004061BD">
        <w:rPr>
          <w:rFonts w:ascii="Times New Roman" w:hAnsi="Times New Roman" w:cs="Times New Roman"/>
          <w:sz w:val="24"/>
          <w:szCs w:val="24"/>
        </w:rPr>
        <w:t xml:space="preserve"> </w:t>
      </w:r>
      <w:r w:rsidR="00237ACE">
        <w:rPr>
          <w:rFonts w:ascii="Times New Roman" w:hAnsi="Times New Roman" w:cs="Times New Roman"/>
          <w:sz w:val="24"/>
          <w:szCs w:val="24"/>
        </w:rPr>
        <w:t>a k</w:t>
      </w:r>
      <w:r w:rsidR="00237ACE" w:rsidRPr="004061BD">
        <w:rPr>
          <w:rFonts w:ascii="Times New Roman" w:hAnsi="Times New Roman" w:cs="Times New Roman"/>
          <w:sz w:val="24"/>
          <w:szCs w:val="24"/>
        </w:rPr>
        <w:t xml:space="preserve">ontinuirana politička predanost Vlade RH očita je iz činjenice da je Povjerenstvu u svim mandatima predsjedao jedan od potpredsjednika Vlade, dok su članovi imenovani iz redova predstavnika </w:t>
      </w:r>
      <w:r w:rsidR="00250A9D">
        <w:rPr>
          <w:rFonts w:ascii="Times New Roman" w:hAnsi="Times New Roman" w:cs="Times New Roman"/>
          <w:sz w:val="24"/>
          <w:szCs w:val="24"/>
        </w:rPr>
        <w:t xml:space="preserve">državne uprave </w:t>
      </w:r>
      <w:r w:rsidR="00237ACE">
        <w:rPr>
          <w:rFonts w:ascii="Times New Roman" w:hAnsi="Times New Roman" w:cs="Times New Roman"/>
          <w:sz w:val="24"/>
          <w:szCs w:val="24"/>
        </w:rPr>
        <w:t>i predstavnika r</w:t>
      </w:r>
      <w:r w:rsidR="00237ACE" w:rsidRPr="004061BD">
        <w:rPr>
          <w:rFonts w:ascii="Times New Roman" w:hAnsi="Times New Roman" w:cs="Times New Roman"/>
          <w:sz w:val="24"/>
          <w:szCs w:val="24"/>
        </w:rPr>
        <w:t>omske nacionalne manjine</w:t>
      </w:r>
      <w:r w:rsidR="00237ACE">
        <w:rPr>
          <w:rFonts w:ascii="Times New Roman" w:hAnsi="Times New Roman" w:cs="Times New Roman"/>
          <w:sz w:val="24"/>
          <w:szCs w:val="24"/>
        </w:rPr>
        <w:t xml:space="preserve">. Sudjelovanje u predstavničkim i izvršnim tijelima zajamčeno je svim nacionalnim manjinama, uključujući romsku nacionalnu manjinu. </w:t>
      </w:r>
      <w:r w:rsidR="00237ACE" w:rsidRPr="00CA2008">
        <w:rPr>
          <w:rFonts w:ascii="Times New Roman" w:hAnsi="Times New Roman" w:cs="Times New Roman"/>
          <w:sz w:val="24"/>
          <w:szCs w:val="24"/>
        </w:rPr>
        <w:t xml:space="preserve">Na redovnim lokalnim izborima koji su održani 21. svibnja 2017. godine, izabrano </w:t>
      </w:r>
      <w:r w:rsidR="00237ACE">
        <w:rPr>
          <w:rFonts w:ascii="Times New Roman" w:hAnsi="Times New Roman" w:cs="Times New Roman"/>
          <w:sz w:val="24"/>
          <w:szCs w:val="24"/>
        </w:rPr>
        <w:t xml:space="preserve">je </w:t>
      </w:r>
      <w:r w:rsidR="00237ACE" w:rsidRPr="00CA2008">
        <w:rPr>
          <w:rFonts w:ascii="Times New Roman" w:hAnsi="Times New Roman" w:cs="Times New Roman"/>
          <w:sz w:val="24"/>
          <w:szCs w:val="24"/>
        </w:rPr>
        <w:t>ukupno 308 zakonom i statutima zajamčenih članova predstavničkih tijela u ukupno 154 jedinica samouprave</w:t>
      </w:r>
      <w:r w:rsidR="00E45F6D">
        <w:rPr>
          <w:rFonts w:ascii="Times New Roman" w:hAnsi="Times New Roman" w:cs="Times New Roman"/>
          <w:sz w:val="24"/>
          <w:szCs w:val="24"/>
        </w:rPr>
        <w:t>,</w:t>
      </w:r>
      <w:r w:rsidR="00237ACE" w:rsidRPr="00CA2008">
        <w:rPr>
          <w:rFonts w:ascii="Times New Roman" w:hAnsi="Times New Roman" w:cs="Times New Roman"/>
          <w:sz w:val="24"/>
          <w:szCs w:val="24"/>
        </w:rPr>
        <w:t xml:space="preserve"> </w:t>
      </w:r>
      <w:r w:rsidR="00237ACE">
        <w:rPr>
          <w:rFonts w:ascii="Times New Roman" w:hAnsi="Times New Roman" w:cs="Times New Roman"/>
          <w:sz w:val="24"/>
          <w:szCs w:val="24"/>
        </w:rPr>
        <w:t>od čega 13 pripadnika romske nacionalne manjine.</w:t>
      </w:r>
      <w:r w:rsidR="00237ACE" w:rsidRPr="00CA2008">
        <w:rPr>
          <w:rFonts w:ascii="Times New Roman" w:hAnsi="Times New Roman" w:cs="Times New Roman"/>
          <w:sz w:val="24"/>
          <w:szCs w:val="24"/>
        </w:rPr>
        <w:t xml:space="preserve"> Na istim izborima </w:t>
      </w:r>
      <w:r w:rsidR="00237ACE" w:rsidRPr="000B14E9">
        <w:rPr>
          <w:rFonts w:ascii="Times New Roman" w:hAnsi="Times New Roman" w:cs="Times New Roman"/>
          <w:sz w:val="24"/>
          <w:szCs w:val="24"/>
        </w:rPr>
        <w:t>u 49 općina i gradova te 11 županija</w:t>
      </w:r>
      <w:r w:rsidR="00237ACE">
        <w:rPr>
          <w:rFonts w:ascii="Times New Roman" w:hAnsi="Times New Roman" w:cs="Times New Roman"/>
          <w:sz w:val="24"/>
          <w:szCs w:val="24"/>
        </w:rPr>
        <w:t xml:space="preserve"> izabrani su </w:t>
      </w:r>
      <w:r w:rsidR="00237ACE" w:rsidRPr="001813A8">
        <w:rPr>
          <w:rFonts w:ascii="Times New Roman" w:hAnsi="Times New Roman" w:cs="Times New Roman"/>
          <w:sz w:val="24"/>
          <w:szCs w:val="24"/>
        </w:rPr>
        <w:t>zamjeni</w:t>
      </w:r>
      <w:r w:rsidR="00237ACE">
        <w:rPr>
          <w:rFonts w:ascii="Times New Roman" w:hAnsi="Times New Roman" w:cs="Times New Roman"/>
          <w:sz w:val="24"/>
          <w:szCs w:val="24"/>
        </w:rPr>
        <w:t>ci</w:t>
      </w:r>
      <w:r w:rsidR="00237ACE" w:rsidRPr="001813A8">
        <w:rPr>
          <w:rFonts w:ascii="Times New Roman" w:hAnsi="Times New Roman" w:cs="Times New Roman"/>
          <w:sz w:val="24"/>
          <w:szCs w:val="24"/>
        </w:rPr>
        <w:t>, odnosno predstavni</w:t>
      </w:r>
      <w:r w:rsidR="00237ACE">
        <w:rPr>
          <w:rFonts w:ascii="Times New Roman" w:hAnsi="Times New Roman" w:cs="Times New Roman"/>
          <w:sz w:val="24"/>
          <w:szCs w:val="24"/>
        </w:rPr>
        <w:t>ci</w:t>
      </w:r>
      <w:r w:rsidR="00237ACE" w:rsidRPr="001813A8">
        <w:rPr>
          <w:rFonts w:ascii="Times New Roman" w:hAnsi="Times New Roman" w:cs="Times New Roman"/>
          <w:sz w:val="24"/>
          <w:szCs w:val="24"/>
        </w:rPr>
        <w:t xml:space="preserve"> u izvršnom tijelu općine, grada ili županije</w:t>
      </w:r>
      <w:r w:rsidR="00237ACE" w:rsidRPr="000B14E9">
        <w:rPr>
          <w:rFonts w:ascii="Times New Roman" w:hAnsi="Times New Roman" w:cs="Times New Roman"/>
          <w:sz w:val="24"/>
          <w:szCs w:val="24"/>
        </w:rPr>
        <w:t xml:space="preserve">. </w:t>
      </w:r>
      <w:r w:rsidR="00237ACE">
        <w:rPr>
          <w:rFonts w:ascii="Times New Roman" w:hAnsi="Times New Roman" w:cs="Times New Roman"/>
          <w:sz w:val="24"/>
          <w:szCs w:val="24"/>
        </w:rPr>
        <w:t>Za ilustraciju,</w:t>
      </w:r>
      <w:r w:rsidR="00237ACE" w:rsidRPr="000B14E9">
        <w:rPr>
          <w:rFonts w:ascii="Times New Roman" w:hAnsi="Times New Roman" w:cs="Times New Roman"/>
          <w:sz w:val="24"/>
          <w:szCs w:val="24"/>
        </w:rPr>
        <w:t xml:space="preserve"> pripadnici srpske </w:t>
      </w:r>
      <w:r w:rsidR="002A45B9">
        <w:rPr>
          <w:rFonts w:ascii="Times New Roman" w:hAnsi="Times New Roman" w:cs="Times New Roman"/>
          <w:sz w:val="24"/>
          <w:szCs w:val="24"/>
        </w:rPr>
        <w:t xml:space="preserve">nacionalne </w:t>
      </w:r>
      <w:r w:rsidR="00237ACE" w:rsidRPr="000B14E9">
        <w:rPr>
          <w:rFonts w:ascii="Times New Roman" w:hAnsi="Times New Roman" w:cs="Times New Roman"/>
          <w:sz w:val="24"/>
          <w:szCs w:val="24"/>
        </w:rPr>
        <w:t>manjine imali su pravo predložiti kandidate i birati 39 zamjenika; pripadnici talijanske</w:t>
      </w:r>
      <w:r w:rsidR="002A45B9">
        <w:rPr>
          <w:rFonts w:ascii="Times New Roman" w:hAnsi="Times New Roman" w:cs="Times New Roman"/>
          <w:sz w:val="24"/>
          <w:szCs w:val="24"/>
        </w:rPr>
        <w:t xml:space="preserve"> nacionalne</w:t>
      </w:r>
      <w:r w:rsidR="00237ACE" w:rsidRPr="000B14E9">
        <w:rPr>
          <w:rFonts w:ascii="Times New Roman" w:hAnsi="Times New Roman" w:cs="Times New Roman"/>
          <w:sz w:val="24"/>
          <w:szCs w:val="24"/>
        </w:rPr>
        <w:t xml:space="preserve"> manjine 7 zamjenika; pripadnici češke i mađarske</w:t>
      </w:r>
      <w:r w:rsidR="002A45B9">
        <w:rPr>
          <w:rFonts w:ascii="Times New Roman" w:hAnsi="Times New Roman" w:cs="Times New Roman"/>
          <w:sz w:val="24"/>
          <w:szCs w:val="24"/>
        </w:rPr>
        <w:t xml:space="preserve"> nacionalne</w:t>
      </w:r>
      <w:r w:rsidR="00237ACE" w:rsidRPr="000B14E9">
        <w:rPr>
          <w:rFonts w:ascii="Times New Roman" w:hAnsi="Times New Roman" w:cs="Times New Roman"/>
          <w:sz w:val="24"/>
          <w:szCs w:val="24"/>
        </w:rPr>
        <w:t xml:space="preserve"> manjine po 4 zamjenika; pripadnici bošnjačke, romske i rusinske</w:t>
      </w:r>
      <w:r w:rsidR="002A45B9">
        <w:rPr>
          <w:rFonts w:ascii="Times New Roman" w:hAnsi="Times New Roman" w:cs="Times New Roman"/>
          <w:sz w:val="24"/>
          <w:szCs w:val="24"/>
        </w:rPr>
        <w:t xml:space="preserve"> nacionalne</w:t>
      </w:r>
      <w:r w:rsidR="00237ACE" w:rsidRPr="000B14E9">
        <w:rPr>
          <w:rFonts w:ascii="Times New Roman" w:hAnsi="Times New Roman" w:cs="Times New Roman"/>
          <w:sz w:val="24"/>
          <w:szCs w:val="24"/>
        </w:rPr>
        <w:t xml:space="preserve"> m</w:t>
      </w:r>
      <w:r w:rsidR="00237ACE" w:rsidRPr="001813A8">
        <w:rPr>
          <w:rFonts w:ascii="Times New Roman" w:hAnsi="Times New Roman" w:cs="Times New Roman"/>
          <w:sz w:val="24"/>
          <w:szCs w:val="24"/>
        </w:rPr>
        <w:t xml:space="preserve">anjine po 2 zamjenika te pripadnici slovačke </w:t>
      </w:r>
      <w:r w:rsidR="002A45B9">
        <w:rPr>
          <w:rFonts w:ascii="Times New Roman" w:hAnsi="Times New Roman" w:cs="Times New Roman"/>
          <w:sz w:val="24"/>
          <w:szCs w:val="24"/>
        </w:rPr>
        <w:t xml:space="preserve">nacionalne </w:t>
      </w:r>
      <w:r w:rsidR="00237ACE" w:rsidRPr="001813A8">
        <w:rPr>
          <w:rFonts w:ascii="Times New Roman" w:hAnsi="Times New Roman" w:cs="Times New Roman"/>
          <w:sz w:val="24"/>
          <w:szCs w:val="24"/>
        </w:rPr>
        <w:t>manjine jednog zamjenika, odnosno predstavnika u izvršnom tijelu općine, grada ili županije</w:t>
      </w:r>
      <w:r w:rsidR="00B00502">
        <w:rPr>
          <w:rFonts w:ascii="Times New Roman" w:hAnsi="Times New Roman" w:cs="Times New Roman"/>
          <w:sz w:val="24"/>
          <w:szCs w:val="24"/>
        </w:rPr>
        <w:t>.</w:t>
      </w:r>
      <w:r w:rsidR="004138DD">
        <w:rPr>
          <w:rFonts w:ascii="Times New Roman" w:hAnsi="Times New Roman" w:cs="Times New Roman"/>
          <w:sz w:val="24"/>
          <w:szCs w:val="24"/>
        </w:rPr>
        <w:t xml:space="preserve"> </w:t>
      </w:r>
      <w:r w:rsidR="00237ACE" w:rsidRPr="00CA2008">
        <w:rPr>
          <w:rFonts w:ascii="Times New Roman" w:hAnsi="Times New Roman" w:cs="Times New Roman"/>
          <w:sz w:val="24"/>
          <w:szCs w:val="24"/>
          <w:shd w:val="clear" w:color="auto" w:fill="FFFFFF"/>
        </w:rPr>
        <w:t>N</w:t>
      </w:r>
      <w:r w:rsidR="00237ACE" w:rsidRPr="00CA2008">
        <w:rPr>
          <w:rFonts w:ascii="Times New Roman" w:hAnsi="Times New Roman" w:cs="Times New Roman"/>
          <w:sz w:val="24"/>
          <w:szCs w:val="24"/>
        </w:rPr>
        <w:t>a izborima za članove vijeća i predstavnike nacionalnih manjina u jedinicama lokalne i područne (regionalne) samouprave, održanima 5. i 19. svibnja 2019. godine, izabrano je ukupno 352 vijeća i 108 predstavnika nacionalnih manjina u jedinicama lokalne i područne (regionalne) samouprave.</w:t>
      </w:r>
      <w:r w:rsidR="00237ACE">
        <w:rPr>
          <w:rFonts w:ascii="Times New Roman" w:hAnsi="Times New Roman" w:cs="Times New Roman"/>
          <w:sz w:val="24"/>
          <w:szCs w:val="24"/>
        </w:rPr>
        <w:t xml:space="preserve"> Pri tome je izabran ukupno 491 član u ukupno 34 vijeća romske nacionalne manjine kao i 3 predstavnika na razini županije, grada ili općine.</w:t>
      </w:r>
      <w:r w:rsidR="004138DD">
        <w:rPr>
          <w:rFonts w:ascii="Times New Roman" w:hAnsi="Times New Roman" w:cs="Times New Roman"/>
          <w:sz w:val="24"/>
          <w:szCs w:val="24"/>
        </w:rPr>
        <w:t xml:space="preserve"> </w:t>
      </w:r>
      <w:r w:rsidR="00237ACE">
        <w:rPr>
          <w:rFonts w:ascii="Times New Roman" w:hAnsi="Times New Roman" w:cs="Times New Roman"/>
          <w:sz w:val="24"/>
          <w:szCs w:val="24"/>
        </w:rPr>
        <w:t>Na regionalnim i lokalnim razinama</w:t>
      </w:r>
      <w:r w:rsidR="00B00502">
        <w:rPr>
          <w:szCs w:val="24"/>
        </w:rPr>
        <w:t xml:space="preserve"> </w:t>
      </w:r>
      <w:r w:rsidR="00237ACE" w:rsidRPr="00B00502">
        <w:rPr>
          <w:rFonts w:ascii="Times New Roman" w:hAnsi="Times New Roman" w:cs="Times New Roman"/>
          <w:sz w:val="24"/>
          <w:szCs w:val="24"/>
        </w:rPr>
        <w:t>je izabrano ukupno 49 zamjenika općinskih načelnika i gradonačelnika te 12 zamjenika župana iz reda pripadnika nacionalnih manjina</w:t>
      </w:r>
      <w:r w:rsidR="00B00502">
        <w:rPr>
          <w:rFonts w:ascii="Times New Roman" w:hAnsi="Times New Roman" w:cs="Times New Roman"/>
          <w:sz w:val="24"/>
          <w:szCs w:val="24"/>
        </w:rPr>
        <w:t>.</w:t>
      </w:r>
    </w:p>
    <w:p w14:paraId="1E0E9A40" w14:textId="77777777" w:rsidR="00B00502" w:rsidRDefault="00B00502" w:rsidP="004061BD">
      <w:pPr>
        <w:pStyle w:val="NoSpacing"/>
        <w:jc w:val="both"/>
        <w:rPr>
          <w:rFonts w:ascii="Times New Roman" w:hAnsi="Times New Roman" w:cs="Times New Roman"/>
          <w:sz w:val="24"/>
          <w:szCs w:val="24"/>
        </w:rPr>
      </w:pPr>
    </w:p>
    <w:p w14:paraId="31405CF2" w14:textId="77777777" w:rsidR="00E039B0" w:rsidRDefault="006D5DCC" w:rsidP="004061BD">
      <w:pPr>
        <w:pStyle w:val="NoSpacing"/>
        <w:jc w:val="both"/>
        <w:rPr>
          <w:rFonts w:ascii="Times New Roman" w:hAnsi="Times New Roman" w:cs="Times New Roman"/>
          <w:sz w:val="24"/>
          <w:szCs w:val="24"/>
        </w:rPr>
      </w:pPr>
      <w:r w:rsidRPr="00D6028E">
        <w:rPr>
          <w:rFonts w:ascii="Times New Roman" w:hAnsi="Times New Roman" w:cs="Times New Roman"/>
          <w:sz w:val="24"/>
          <w:szCs w:val="24"/>
        </w:rPr>
        <w:t>3</w:t>
      </w:r>
      <w:r w:rsidR="004138DD">
        <w:rPr>
          <w:rFonts w:ascii="Times New Roman" w:hAnsi="Times New Roman" w:cs="Times New Roman"/>
          <w:sz w:val="24"/>
          <w:szCs w:val="24"/>
        </w:rPr>
        <w:t>5</w:t>
      </w:r>
      <w:r w:rsidRPr="00D6028E">
        <w:rPr>
          <w:rFonts w:ascii="Times New Roman" w:hAnsi="Times New Roman" w:cs="Times New Roman"/>
          <w:sz w:val="24"/>
          <w:szCs w:val="24"/>
        </w:rPr>
        <w:t>.</w:t>
      </w:r>
      <w:r>
        <w:rPr>
          <w:rFonts w:ascii="Times New Roman" w:hAnsi="Times New Roman" w:cs="Times New Roman"/>
          <w:sz w:val="24"/>
          <w:szCs w:val="24"/>
        </w:rPr>
        <w:t xml:space="preserve"> </w:t>
      </w:r>
      <w:r w:rsidR="00F93439" w:rsidRPr="00F93439">
        <w:rPr>
          <w:rFonts w:ascii="Times New Roman" w:hAnsi="Times New Roman" w:cs="Times New Roman"/>
          <w:sz w:val="24"/>
          <w:szCs w:val="24"/>
        </w:rPr>
        <w:t>Sredstva za provedbu cilja</w:t>
      </w:r>
      <w:r w:rsidR="00DB7025">
        <w:rPr>
          <w:rFonts w:ascii="Times New Roman" w:hAnsi="Times New Roman" w:cs="Times New Roman"/>
          <w:sz w:val="24"/>
          <w:szCs w:val="24"/>
        </w:rPr>
        <w:t>nih mjera u Strategiji povećana su sa</w:t>
      </w:r>
      <w:r w:rsidR="00F93439" w:rsidRPr="00F93439">
        <w:rPr>
          <w:rFonts w:ascii="Times New Roman" w:hAnsi="Times New Roman" w:cs="Times New Roman"/>
          <w:sz w:val="24"/>
          <w:szCs w:val="24"/>
        </w:rPr>
        <w:t xml:space="preserve"> 23.8</w:t>
      </w:r>
      <w:r w:rsidR="00DB7025">
        <w:rPr>
          <w:rFonts w:ascii="Times New Roman" w:hAnsi="Times New Roman" w:cs="Times New Roman"/>
          <w:sz w:val="24"/>
          <w:szCs w:val="24"/>
        </w:rPr>
        <w:t>74.567,92 kn u 2016. godini do</w:t>
      </w:r>
      <w:r w:rsidR="00F93439" w:rsidRPr="00F93439">
        <w:rPr>
          <w:rFonts w:ascii="Times New Roman" w:hAnsi="Times New Roman" w:cs="Times New Roman"/>
          <w:sz w:val="24"/>
          <w:szCs w:val="24"/>
        </w:rPr>
        <w:t xml:space="preserve"> 25.607.617,33 kn u 2017. godini i 32.571.074,13 kn u 2018. go</w:t>
      </w:r>
      <w:r w:rsidR="00DB7025">
        <w:rPr>
          <w:rFonts w:ascii="Times New Roman" w:hAnsi="Times New Roman" w:cs="Times New Roman"/>
          <w:sz w:val="24"/>
          <w:szCs w:val="24"/>
        </w:rPr>
        <w:t xml:space="preserve">dini na 43.711.878,82 kn u 2019. godini </w:t>
      </w:r>
      <w:r w:rsidR="00F93439" w:rsidRPr="00F93439">
        <w:rPr>
          <w:rFonts w:ascii="Times New Roman" w:hAnsi="Times New Roman" w:cs="Times New Roman"/>
          <w:sz w:val="24"/>
          <w:szCs w:val="24"/>
        </w:rPr>
        <w:t>44.149.668,38 kn u 2020. godini, odnosno 85 %. Osim toga, ovi iznosi ne uključuju sredstva za redovne aktivnosti usmjerene i na Rome i aktivnosti koje se provode samo na regionalnoj i lokalnoj razini.</w:t>
      </w:r>
    </w:p>
    <w:p w14:paraId="0D3A85A3" w14:textId="77777777" w:rsidR="00ED4305" w:rsidRDefault="00ED4305" w:rsidP="004061BD">
      <w:pPr>
        <w:pStyle w:val="NoSpacing"/>
        <w:jc w:val="both"/>
        <w:rPr>
          <w:rFonts w:ascii="Times New Roman" w:hAnsi="Times New Roman" w:cs="Times New Roman"/>
          <w:sz w:val="24"/>
          <w:szCs w:val="24"/>
        </w:rPr>
      </w:pPr>
    </w:p>
    <w:p w14:paraId="192569E7" w14:textId="77777777" w:rsidR="00ED4305" w:rsidRPr="00ED4305" w:rsidRDefault="004138DD" w:rsidP="00F821D0">
      <w:pPr>
        <w:pStyle w:val="NoSpacing"/>
        <w:jc w:val="both"/>
        <w:rPr>
          <w:rFonts w:ascii="Times New Roman" w:hAnsi="Times New Roman" w:cs="Times New Roman"/>
          <w:sz w:val="24"/>
          <w:szCs w:val="24"/>
        </w:rPr>
      </w:pPr>
      <w:r>
        <w:rPr>
          <w:rFonts w:ascii="Times New Roman" w:hAnsi="Times New Roman" w:cs="Times New Roman"/>
          <w:sz w:val="24"/>
          <w:szCs w:val="24"/>
        </w:rPr>
        <w:t xml:space="preserve">36. </w:t>
      </w:r>
      <w:r w:rsidR="00ED4305" w:rsidRPr="00ED4305">
        <w:rPr>
          <w:rFonts w:ascii="Times New Roman" w:hAnsi="Times New Roman" w:cs="Times New Roman"/>
          <w:sz w:val="24"/>
          <w:szCs w:val="24"/>
        </w:rPr>
        <w:t xml:space="preserve">Mjere aktivne politike zapošljavanja u razdoblju od 2001. do 2020. godine usmjerene su na integraciju osoba u nepovoljnom položaju na tržištu rada. Intervencije koje se provode usmjerene su na poticanje zapošljavanja, obrazovanja te uključivanja u programe javnih radova specifičnih ciljanih skupina. </w:t>
      </w:r>
      <w:r w:rsidR="00AE1BB6">
        <w:rPr>
          <w:rFonts w:ascii="Times New Roman" w:hAnsi="Times New Roman" w:cs="Times New Roman"/>
          <w:sz w:val="24"/>
          <w:szCs w:val="24"/>
        </w:rPr>
        <w:t>HZZ</w:t>
      </w:r>
      <w:r w:rsidR="00ED4305" w:rsidRPr="00ED4305">
        <w:rPr>
          <w:rFonts w:ascii="Times New Roman" w:hAnsi="Times New Roman" w:cs="Times New Roman"/>
          <w:sz w:val="24"/>
          <w:szCs w:val="24"/>
        </w:rPr>
        <w:t xml:space="preserve"> kontinuirano provodi mjere za zapošljavanje i osposobljavanje osoba romske nacionalne manjine prema nacionalnim strateškim dokumentima za područje uključivanja Roma. </w:t>
      </w:r>
      <w:r w:rsidR="0030767D">
        <w:rPr>
          <w:rFonts w:ascii="Times New Roman" w:hAnsi="Times New Roman" w:cs="Times New Roman"/>
          <w:sz w:val="24"/>
          <w:szCs w:val="24"/>
        </w:rPr>
        <w:t>Statistički podaci</w:t>
      </w:r>
      <w:r w:rsidR="00110749">
        <w:rPr>
          <w:rFonts w:ascii="Times New Roman" w:hAnsi="Times New Roman" w:cs="Times New Roman"/>
          <w:sz w:val="24"/>
          <w:szCs w:val="24"/>
        </w:rPr>
        <w:t xml:space="preserve"> o broju i strukturi nezaposlenih pripadnika romske nacionalne manjine</w:t>
      </w:r>
      <w:r w:rsidR="0030767D">
        <w:rPr>
          <w:rFonts w:ascii="Times New Roman" w:hAnsi="Times New Roman" w:cs="Times New Roman"/>
          <w:sz w:val="24"/>
          <w:szCs w:val="24"/>
        </w:rPr>
        <w:t xml:space="preserve"> nalaze se u </w:t>
      </w:r>
      <w:r w:rsidR="006E42D5">
        <w:rPr>
          <w:rFonts w:ascii="Times New Roman" w:hAnsi="Times New Roman" w:cs="Times New Roman"/>
          <w:sz w:val="24"/>
          <w:szCs w:val="24"/>
        </w:rPr>
        <w:t>prilog</w:t>
      </w:r>
      <w:r w:rsidR="0030767D">
        <w:rPr>
          <w:rFonts w:ascii="Times New Roman" w:hAnsi="Times New Roman" w:cs="Times New Roman"/>
          <w:sz w:val="24"/>
          <w:szCs w:val="24"/>
        </w:rPr>
        <w:t>u.</w:t>
      </w:r>
    </w:p>
    <w:p w14:paraId="4B5C726C" w14:textId="77777777" w:rsidR="004061BD" w:rsidRPr="004061BD" w:rsidRDefault="004061BD" w:rsidP="004061BD">
      <w:pPr>
        <w:pStyle w:val="NoSpacing"/>
        <w:jc w:val="both"/>
        <w:rPr>
          <w:rFonts w:ascii="Times New Roman" w:hAnsi="Times New Roman" w:cs="Times New Roman"/>
          <w:sz w:val="24"/>
          <w:szCs w:val="24"/>
        </w:rPr>
      </w:pPr>
    </w:p>
    <w:p w14:paraId="349E7938" w14:textId="77777777" w:rsidR="003B7393" w:rsidRDefault="00772304" w:rsidP="00914D85">
      <w:pPr>
        <w:rPr>
          <w:rFonts w:ascii="Times New Roman" w:eastAsia="Times New Roman" w:hAnsi="Times New Roman"/>
          <w:szCs w:val="24"/>
        </w:rPr>
      </w:pPr>
      <w:r w:rsidRPr="00D6028E">
        <w:rPr>
          <w:rFonts w:ascii="Times New Roman" w:eastAsia="Times New Roman" w:hAnsi="Times New Roman"/>
          <w:szCs w:val="24"/>
        </w:rPr>
        <w:t>3</w:t>
      </w:r>
      <w:r w:rsidR="004138DD">
        <w:rPr>
          <w:rFonts w:ascii="Times New Roman" w:eastAsia="Times New Roman" w:hAnsi="Times New Roman"/>
          <w:szCs w:val="24"/>
        </w:rPr>
        <w:t>7</w:t>
      </w:r>
      <w:r w:rsidR="006D5DCC" w:rsidRPr="00D6028E">
        <w:rPr>
          <w:rFonts w:ascii="Times New Roman" w:eastAsia="Times New Roman" w:hAnsi="Times New Roman"/>
          <w:szCs w:val="24"/>
        </w:rPr>
        <w:t>.</w:t>
      </w:r>
      <w:r w:rsidR="006D5DCC">
        <w:rPr>
          <w:rFonts w:ascii="Times New Roman" w:eastAsia="Times New Roman" w:hAnsi="Times New Roman"/>
          <w:szCs w:val="24"/>
        </w:rPr>
        <w:t xml:space="preserve"> </w:t>
      </w:r>
      <w:r w:rsidR="00DD0E7C" w:rsidRPr="004061BD">
        <w:rPr>
          <w:rFonts w:ascii="Times New Roman" w:eastAsia="Times New Roman" w:hAnsi="Times New Roman"/>
          <w:szCs w:val="24"/>
        </w:rPr>
        <w:t xml:space="preserve">Odgoj i obrazovanje na jeziku i pismu nacionalnih manjina sastavni je dio cjelokupnog sustava odgoja i obrazovanja te se temeljni dokumenti obrazovne politike odnose i na ovaj segment obrazovnog sustava. </w:t>
      </w:r>
      <w:r w:rsidR="00380C47">
        <w:rPr>
          <w:rFonts w:ascii="Times New Roman" w:eastAsia="Times New Roman" w:hAnsi="Times New Roman"/>
          <w:szCs w:val="24"/>
        </w:rPr>
        <w:t>P</w:t>
      </w:r>
      <w:r w:rsidR="00DD0E7C" w:rsidRPr="004061BD">
        <w:rPr>
          <w:rFonts w:ascii="Times New Roman" w:eastAsia="Times New Roman" w:hAnsi="Times New Roman"/>
          <w:szCs w:val="24"/>
        </w:rPr>
        <w:t>rovodi se u osnovnim i srednjim školama nastavom na jeziku i pismu kojim se služe,</w:t>
      </w:r>
      <w:r w:rsidR="003B7393">
        <w:rPr>
          <w:rFonts w:ascii="Times New Roman" w:eastAsia="Times New Roman" w:hAnsi="Times New Roman"/>
          <w:szCs w:val="24"/>
        </w:rPr>
        <w:t xml:space="preserve"> i</w:t>
      </w:r>
      <w:r w:rsidR="00DD0E7C" w:rsidRPr="004061BD">
        <w:rPr>
          <w:rFonts w:ascii="Times New Roman" w:eastAsia="Times New Roman" w:hAnsi="Times New Roman"/>
          <w:szCs w:val="24"/>
        </w:rPr>
        <w:t xml:space="preserve"> pod uvjetima i na način propisan posebnim programom nadležnog ministarstva o odgoju i obrazovanju na jeziku i pismu nacionalnih manjina. Pripadnici nacionalnih manjina ustavno pravo na odgoj i obrazovanje ostvaruju prema tri osnovna modela </w:t>
      </w:r>
      <w:r w:rsidR="00DD0E7C" w:rsidRPr="004061BD">
        <w:rPr>
          <w:rFonts w:ascii="Times New Roman" w:eastAsia="Times New Roman" w:hAnsi="Times New Roman"/>
          <w:szCs w:val="24"/>
        </w:rPr>
        <w:lastRenderedPageBreak/>
        <w:t xml:space="preserve">školovanja: model A – nastava na jeziku i pismu nacionalnih manjina (cjelokupna nastava izvodi se na jeziku i pismu nacionalne manjine); model B – dvojezična nastava (nastava prirodoslovne skupine predmeta izvodi na hrvatskome jeziku, a društvene skupine predmeta na jeziku pripadnika nacionalne manjine); model C – njegovanje jezika i kulture (uz redovitu nastavu na hrvatskome jeziku, na manjinskom jeziku izvodi se nastava jezika i kulture nacionalne manjine). </w:t>
      </w:r>
      <w:r w:rsidR="00677741">
        <w:rPr>
          <w:rFonts w:ascii="Times New Roman" w:eastAsia="Times New Roman" w:hAnsi="Times New Roman"/>
          <w:szCs w:val="24"/>
        </w:rPr>
        <w:t>Tijekom 2019. godine MZO je donijelo kurikulume za Srpski jezik (modeli A i C), Talijanski jezik (model A), Češki jezik (modeli A i C). Također, u razdoblju od travnja do srpnja 2020. godine</w:t>
      </w:r>
      <w:r w:rsidR="00677741" w:rsidRPr="00677741">
        <w:rPr>
          <w:rFonts w:ascii="Times New Roman" w:eastAsia="Times New Roman" w:hAnsi="Times New Roman"/>
          <w:szCs w:val="24"/>
        </w:rPr>
        <w:t xml:space="preserve"> </w:t>
      </w:r>
      <w:r w:rsidR="00677741">
        <w:rPr>
          <w:rFonts w:ascii="Times New Roman" w:eastAsia="Times New Roman" w:hAnsi="Times New Roman"/>
          <w:szCs w:val="24"/>
        </w:rPr>
        <w:t xml:space="preserve">doneseni su </w:t>
      </w:r>
      <w:proofErr w:type="spellStart"/>
      <w:r w:rsidR="00677741">
        <w:rPr>
          <w:rFonts w:ascii="Times New Roman" w:eastAsia="Times New Roman" w:hAnsi="Times New Roman"/>
          <w:szCs w:val="24"/>
        </w:rPr>
        <w:t>kurikulumi</w:t>
      </w:r>
      <w:proofErr w:type="spellEnd"/>
      <w:r w:rsidR="00677741">
        <w:rPr>
          <w:rFonts w:ascii="Times New Roman" w:eastAsia="Times New Roman" w:hAnsi="Times New Roman"/>
          <w:szCs w:val="24"/>
        </w:rPr>
        <w:t xml:space="preserve"> za Mađarski jezik (model A), </w:t>
      </w:r>
      <w:r w:rsidR="00677741" w:rsidRPr="00677741">
        <w:rPr>
          <w:rFonts w:ascii="Times New Roman" w:eastAsia="Times New Roman" w:hAnsi="Times New Roman"/>
          <w:szCs w:val="24"/>
        </w:rPr>
        <w:t>Mađarski jezik</w:t>
      </w:r>
      <w:r w:rsidR="00677741">
        <w:rPr>
          <w:rFonts w:ascii="Times New Roman" w:eastAsia="Times New Roman" w:hAnsi="Times New Roman"/>
          <w:szCs w:val="24"/>
        </w:rPr>
        <w:t xml:space="preserve"> i kulturu (model C) te Slovački jezik i kulturu (model C). </w:t>
      </w:r>
      <w:r w:rsidR="00DD0E7C" w:rsidRPr="004061BD">
        <w:rPr>
          <w:rFonts w:ascii="Times New Roman" w:eastAsia="Times New Roman" w:hAnsi="Times New Roman"/>
          <w:szCs w:val="24"/>
        </w:rPr>
        <w:t>Za pripadnike romske nacionalne manjine u travnju 2020. godine donesen je kurikulum za nastavni predmet Jezik i kultura romske nacionalne manjine u osnovnim i srednjim školama u R</w:t>
      </w:r>
      <w:r w:rsidR="00914D85" w:rsidRPr="004061BD">
        <w:rPr>
          <w:rFonts w:ascii="Times New Roman" w:eastAsia="Times New Roman" w:hAnsi="Times New Roman"/>
          <w:szCs w:val="24"/>
        </w:rPr>
        <w:t>H</w:t>
      </w:r>
      <w:r w:rsidR="00DD0E7C" w:rsidRPr="004061BD">
        <w:rPr>
          <w:rFonts w:ascii="Times New Roman" w:eastAsia="Times New Roman" w:hAnsi="Times New Roman"/>
          <w:szCs w:val="24"/>
        </w:rPr>
        <w:t xml:space="preserve"> (model C) te će prvi put romska nacionalna manjina imati mogućnost obrazovati se na materinskom jeziku. Učenici pripadnici srpske nacionalne manjine obrazuju se po svim postojećim modelima</w:t>
      </w:r>
      <w:r w:rsidR="003B7393">
        <w:rPr>
          <w:rFonts w:ascii="Times New Roman" w:eastAsia="Times New Roman" w:hAnsi="Times New Roman"/>
          <w:szCs w:val="24"/>
        </w:rPr>
        <w:t>.</w:t>
      </w:r>
    </w:p>
    <w:p w14:paraId="3E9D26F8" w14:textId="77777777" w:rsidR="003B7393" w:rsidRDefault="003B7393" w:rsidP="00914D85">
      <w:pPr>
        <w:rPr>
          <w:rFonts w:ascii="Times New Roman" w:eastAsia="Times New Roman" w:hAnsi="Times New Roman"/>
          <w:szCs w:val="24"/>
        </w:rPr>
      </w:pPr>
    </w:p>
    <w:p w14:paraId="2DECD8D4" w14:textId="77777777" w:rsidR="00DD0E7C" w:rsidRPr="004061BD" w:rsidRDefault="006D5DCC" w:rsidP="00914D85">
      <w:pPr>
        <w:rPr>
          <w:rFonts w:ascii="Times New Roman" w:eastAsia="Times New Roman" w:hAnsi="Times New Roman"/>
          <w:szCs w:val="24"/>
        </w:rPr>
      </w:pPr>
      <w:r w:rsidRPr="00D6028E">
        <w:rPr>
          <w:rFonts w:ascii="Times New Roman" w:eastAsia="Times New Roman" w:hAnsi="Times New Roman"/>
          <w:szCs w:val="24"/>
        </w:rPr>
        <w:t>3</w:t>
      </w:r>
      <w:r w:rsidR="004138DD">
        <w:rPr>
          <w:rFonts w:ascii="Times New Roman" w:eastAsia="Times New Roman" w:hAnsi="Times New Roman"/>
          <w:szCs w:val="24"/>
        </w:rPr>
        <w:t>8</w:t>
      </w:r>
      <w:r w:rsidR="00D37D34" w:rsidRPr="00D6028E">
        <w:rPr>
          <w:rFonts w:ascii="Times New Roman" w:eastAsia="Times New Roman" w:hAnsi="Times New Roman"/>
          <w:szCs w:val="24"/>
        </w:rPr>
        <w:t>.</w:t>
      </w:r>
      <w:r>
        <w:rPr>
          <w:rFonts w:ascii="Times New Roman" w:eastAsia="Times New Roman" w:hAnsi="Times New Roman"/>
          <w:szCs w:val="24"/>
        </w:rPr>
        <w:t xml:space="preserve"> </w:t>
      </w:r>
      <w:r w:rsidR="00DD0E7C" w:rsidRPr="004061BD">
        <w:rPr>
          <w:rFonts w:ascii="Times New Roman" w:eastAsia="Times New Roman" w:hAnsi="Times New Roman"/>
          <w:szCs w:val="24"/>
        </w:rPr>
        <w:t>M</w:t>
      </w:r>
      <w:r w:rsidR="00914D85" w:rsidRPr="004061BD">
        <w:rPr>
          <w:rFonts w:ascii="Times New Roman" w:eastAsia="Times New Roman" w:hAnsi="Times New Roman"/>
          <w:szCs w:val="24"/>
        </w:rPr>
        <w:t>ZO</w:t>
      </w:r>
      <w:r w:rsidR="00DD0E7C" w:rsidRPr="004061BD">
        <w:rPr>
          <w:rFonts w:ascii="Times New Roman" w:eastAsia="Times New Roman" w:hAnsi="Times New Roman"/>
          <w:szCs w:val="24"/>
        </w:rPr>
        <w:t xml:space="preserve"> kontinuirano izdaje suglasnosti za ustroj nastave u pojedinoj školi, a prema iskazanom interesu pripadnika nacionalnih manjina. </w:t>
      </w:r>
      <w:r w:rsidR="001B08E6">
        <w:rPr>
          <w:rFonts w:ascii="Times New Roman" w:eastAsia="Times New Roman" w:hAnsi="Times New Roman"/>
          <w:szCs w:val="24"/>
        </w:rPr>
        <w:t>U šk. god.</w:t>
      </w:r>
      <w:r w:rsidR="00DD0E7C" w:rsidRPr="004061BD">
        <w:rPr>
          <w:rFonts w:ascii="Times New Roman" w:eastAsia="Times New Roman" w:hAnsi="Times New Roman"/>
          <w:szCs w:val="24"/>
        </w:rPr>
        <w:t xml:space="preserve"> 2019./2020. bilo je ukupno 3.159 djece/učenika obuhvaćenih odgojem i obrazovanjem na srpskom jeziku i ćiriličnom pismu u ukupno 78 odgojno-obrazovnih ustanova. M</w:t>
      </w:r>
      <w:r w:rsidR="00914D85" w:rsidRPr="004061BD">
        <w:rPr>
          <w:rFonts w:ascii="Times New Roman" w:eastAsia="Times New Roman" w:hAnsi="Times New Roman"/>
          <w:szCs w:val="24"/>
        </w:rPr>
        <w:t>ZO</w:t>
      </w:r>
      <w:r w:rsidR="00DD0E7C" w:rsidRPr="004061BD">
        <w:rPr>
          <w:rFonts w:ascii="Times New Roman" w:eastAsia="Times New Roman" w:hAnsi="Times New Roman"/>
          <w:szCs w:val="24"/>
        </w:rPr>
        <w:t xml:space="preserve"> </w:t>
      </w:r>
      <w:r w:rsidR="00103C1F">
        <w:rPr>
          <w:rFonts w:ascii="Times New Roman" w:eastAsia="Times New Roman" w:hAnsi="Times New Roman"/>
          <w:szCs w:val="24"/>
        </w:rPr>
        <w:t xml:space="preserve">je </w:t>
      </w:r>
      <w:r w:rsidR="00DD0E7C" w:rsidRPr="004061BD">
        <w:rPr>
          <w:rFonts w:ascii="Times New Roman" w:eastAsia="Times New Roman" w:hAnsi="Times New Roman"/>
          <w:szCs w:val="24"/>
        </w:rPr>
        <w:t>tijekom 2019. godine donijelo Odluku o donošenju kurikuluma za Srpski jezik za osnovnu i srednju školu s nastavom na jeziku i ćiriličnom pismu srpske nacionalne manjine u RH (model A) te kurikulum za nastavni predmet Srpski jezik i kultura u osnovnim i srednjim školama u RH (model C). M</w:t>
      </w:r>
      <w:r w:rsidR="00914D85" w:rsidRPr="004061BD">
        <w:rPr>
          <w:rFonts w:ascii="Times New Roman" w:eastAsia="Times New Roman" w:hAnsi="Times New Roman"/>
          <w:szCs w:val="24"/>
        </w:rPr>
        <w:t>ZO</w:t>
      </w:r>
      <w:r w:rsidR="00DD0E7C" w:rsidRPr="004061BD">
        <w:rPr>
          <w:rFonts w:ascii="Times New Roman" w:eastAsia="Times New Roman" w:hAnsi="Times New Roman"/>
          <w:szCs w:val="24"/>
        </w:rPr>
        <w:t xml:space="preserve"> sufinancira i tiskanje i izradu udžbenika na srpskom jeziku i ćiriličnom pismu za potrebe učenika pripadnika srpske nacionalne manjine u osnovnoj i srednjoj školi koji pohađaju nastavu na srpskom jeziku i ćiriličnom pismu.</w:t>
      </w:r>
    </w:p>
    <w:p w14:paraId="72470398" w14:textId="77777777" w:rsidR="00DD0E7C" w:rsidRPr="004061BD" w:rsidRDefault="00DD0E7C" w:rsidP="00E039B0">
      <w:pPr>
        <w:pStyle w:val="ListParagraph"/>
        <w:tabs>
          <w:tab w:val="left" w:pos="709"/>
        </w:tabs>
        <w:ind w:left="0"/>
        <w:jc w:val="both"/>
        <w:rPr>
          <w:rFonts w:ascii="Times New Roman" w:eastAsia="Times New Roman" w:hAnsi="Times New Roman" w:cs="Times New Roman"/>
          <w:sz w:val="24"/>
          <w:szCs w:val="24"/>
          <w:lang w:val="en-GB"/>
        </w:rPr>
      </w:pPr>
    </w:p>
    <w:p w14:paraId="2961E278" w14:textId="77777777" w:rsidR="00E039B0" w:rsidRPr="004061BD" w:rsidRDefault="006D5DCC" w:rsidP="00914D85">
      <w:pPr>
        <w:pStyle w:val="ListParagraph"/>
        <w:tabs>
          <w:tab w:val="left" w:pos="709"/>
        </w:tabs>
        <w:ind w:left="0"/>
        <w:jc w:val="both"/>
        <w:rPr>
          <w:rFonts w:ascii="Times New Roman" w:hAnsi="Times New Roman" w:cs="Times New Roman"/>
          <w:sz w:val="24"/>
          <w:szCs w:val="24"/>
        </w:rPr>
      </w:pPr>
      <w:r w:rsidRPr="00D6028E">
        <w:rPr>
          <w:rFonts w:ascii="Times New Roman" w:eastAsia="Times New Roman" w:hAnsi="Times New Roman" w:cs="Times New Roman"/>
          <w:sz w:val="24"/>
          <w:szCs w:val="24"/>
        </w:rPr>
        <w:t>3</w:t>
      </w:r>
      <w:r w:rsidR="004138DD">
        <w:rPr>
          <w:rFonts w:ascii="Times New Roman" w:eastAsia="Times New Roman" w:hAnsi="Times New Roman" w:cs="Times New Roman"/>
          <w:sz w:val="24"/>
          <w:szCs w:val="24"/>
        </w:rPr>
        <w:t>9</w:t>
      </w:r>
      <w:r w:rsidR="00D37D34" w:rsidRPr="00D6028E">
        <w:rPr>
          <w:rFonts w:ascii="Times New Roman" w:eastAsia="Times New Roman" w:hAnsi="Times New Roman" w:cs="Times New Roman"/>
          <w:sz w:val="24"/>
          <w:szCs w:val="24"/>
        </w:rPr>
        <w:t>.</w:t>
      </w:r>
      <w:r w:rsidR="00D37D34">
        <w:rPr>
          <w:rFonts w:ascii="Times New Roman" w:eastAsia="Times New Roman" w:hAnsi="Times New Roman" w:cs="Times New Roman"/>
          <w:b/>
          <w:sz w:val="24"/>
          <w:szCs w:val="24"/>
        </w:rPr>
        <w:t xml:space="preserve"> </w:t>
      </w:r>
      <w:r w:rsidR="00E039B0" w:rsidRPr="004061BD">
        <w:rPr>
          <w:rFonts w:ascii="Times New Roman" w:eastAsia="Times New Roman" w:hAnsi="Times New Roman" w:cs="Times New Roman"/>
          <w:sz w:val="24"/>
          <w:szCs w:val="24"/>
        </w:rPr>
        <w:t>Ustav</w:t>
      </w:r>
      <w:r w:rsidR="00914D85" w:rsidRPr="004061BD">
        <w:rPr>
          <w:rFonts w:ascii="Times New Roman" w:eastAsia="Times New Roman" w:hAnsi="Times New Roman" w:cs="Times New Roman"/>
          <w:sz w:val="24"/>
          <w:szCs w:val="24"/>
        </w:rPr>
        <w:t>om RH određeno je da je u</w:t>
      </w:r>
      <w:r w:rsidR="00E039B0" w:rsidRPr="004061BD">
        <w:rPr>
          <w:rFonts w:ascii="Times New Roman" w:eastAsia="Times New Roman" w:hAnsi="Times New Roman" w:cs="Times New Roman"/>
          <w:sz w:val="24"/>
          <w:szCs w:val="24"/>
        </w:rPr>
        <w:t xml:space="preserve"> službenoj uporabi hrvatski jezik i latinično pismo, a u pojedinim lokalnim jedinicama</w:t>
      </w:r>
      <w:r w:rsidR="00103C1F">
        <w:rPr>
          <w:rFonts w:ascii="Times New Roman" w:eastAsia="Times New Roman" w:hAnsi="Times New Roman" w:cs="Times New Roman"/>
          <w:sz w:val="24"/>
          <w:szCs w:val="24"/>
        </w:rPr>
        <w:t>,</w:t>
      </w:r>
      <w:r w:rsidR="00E039B0" w:rsidRPr="004061BD">
        <w:rPr>
          <w:rFonts w:ascii="Times New Roman" w:eastAsia="Times New Roman" w:hAnsi="Times New Roman" w:cs="Times New Roman"/>
          <w:sz w:val="24"/>
          <w:szCs w:val="24"/>
        </w:rPr>
        <w:t xml:space="preserve"> uz hrvatski jezik i latinično pismo</w:t>
      </w:r>
      <w:r w:rsidR="00103C1F">
        <w:rPr>
          <w:rFonts w:ascii="Times New Roman" w:eastAsia="Times New Roman" w:hAnsi="Times New Roman" w:cs="Times New Roman"/>
          <w:sz w:val="24"/>
          <w:szCs w:val="24"/>
        </w:rPr>
        <w:t>,</w:t>
      </w:r>
      <w:r w:rsidR="00E039B0" w:rsidRPr="004061BD">
        <w:rPr>
          <w:rFonts w:ascii="Times New Roman" w:eastAsia="Times New Roman" w:hAnsi="Times New Roman" w:cs="Times New Roman"/>
          <w:sz w:val="24"/>
          <w:szCs w:val="24"/>
        </w:rPr>
        <w:t xml:space="preserve"> u službenu se uporabu može uvesti i drugi jezik te ćirilično ili koje drugo pismo pod uvjetima propisanim zakonom.  </w:t>
      </w:r>
      <w:r w:rsidR="00914D85" w:rsidRPr="004061BD">
        <w:rPr>
          <w:rFonts w:ascii="Times New Roman" w:eastAsia="Times New Roman" w:hAnsi="Times New Roman" w:cs="Times New Roman"/>
          <w:sz w:val="24"/>
          <w:szCs w:val="24"/>
        </w:rPr>
        <w:t xml:space="preserve"> </w:t>
      </w:r>
      <w:r w:rsidR="002E3C9A">
        <w:rPr>
          <w:rFonts w:ascii="Times New Roman" w:eastAsia="Times New Roman" w:hAnsi="Times New Roman" w:cs="Times New Roman"/>
          <w:sz w:val="24"/>
          <w:szCs w:val="24"/>
        </w:rPr>
        <w:t>UZPNM</w:t>
      </w:r>
      <w:r w:rsidR="00950693">
        <w:rPr>
          <w:rFonts w:ascii="Times New Roman" w:eastAsia="Times New Roman" w:hAnsi="Times New Roman" w:cs="Times New Roman"/>
          <w:sz w:val="24"/>
          <w:szCs w:val="24"/>
        </w:rPr>
        <w:t>,</w:t>
      </w:r>
      <w:r w:rsidR="002E3C9A">
        <w:rPr>
          <w:rFonts w:ascii="Times New Roman" w:eastAsia="Times New Roman" w:hAnsi="Times New Roman" w:cs="Times New Roman"/>
          <w:sz w:val="24"/>
          <w:szCs w:val="24"/>
        </w:rPr>
        <w:t xml:space="preserve"> u članku 12. </w:t>
      </w:r>
      <w:r w:rsidR="002E3C9A">
        <w:rPr>
          <w:rFonts w:ascii="Times New Roman" w:hAnsi="Times New Roman" w:cs="Times New Roman"/>
          <w:sz w:val="24"/>
          <w:szCs w:val="24"/>
        </w:rPr>
        <w:t>uređuje</w:t>
      </w:r>
      <w:r w:rsidR="00E039B0" w:rsidRPr="004061BD">
        <w:rPr>
          <w:rFonts w:ascii="Times New Roman" w:hAnsi="Times New Roman" w:cs="Times New Roman"/>
          <w:sz w:val="24"/>
          <w:szCs w:val="24"/>
        </w:rPr>
        <w:t xml:space="preserve"> da se ravnopravna službena uporaba jezika i pisma kojim se služe pripadnici nacionalne manjine ostvaruje na području jedinice lokalne samouprave kada pripadnici pojedine nacionalne manjine čine najmanje trećinu stanovnika takve jedinice. Istim je člankom propisano i da se ravnopravna službena uporaba jezika i pisma kojim se služe pripadnici nacionalne manjine ostvaruje i kada je to predviđeno međunarodnim ugovorima koji, sukladno Ustavu R</w:t>
      </w:r>
      <w:r w:rsidR="00914D85" w:rsidRPr="004061BD">
        <w:rPr>
          <w:rFonts w:ascii="Times New Roman" w:hAnsi="Times New Roman" w:cs="Times New Roman"/>
          <w:sz w:val="24"/>
          <w:szCs w:val="24"/>
        </w:rPr>
        <w:t>H</w:t>
      </w:r>
      <w:r w:rsidR="00E039B0" w:rsidRPr="004061BD">
        <w:rPr>
          <w:rFonts w:ascii="Times New Roman" w:hAnsi="Times New Roman" w:cs="Times New Roman"/>
          <w:sz w:val="24"/>
          <w:szCs w:val="24"/>
        </w:rPr>
        <w:t>, čine dio unutarnjeg pravnog poretka R</w:t>
      </w:r>
      <w:r w:rsidR="00914D85" w:rsidRPr="004061BD">
        <w:rPr>
          <w:rFonts w:ascii="Times New Roman" w:hAnsi="Times New Roman" w:cs="Times New Roman"/>
          <w:sz w:val="24"/>
          <w:szCs w:val="24"/>
        </w:rPr>
        <w:t>H</w:t>
      </w:r>
      <w:r w:rsidR="00E039B0" w:rsidRPr="004061BD">
        <w:rPr>
          <w:rFonts w:ascii="Times New Roman" w:hAnsi="Times New Roman" w:cs="Times New Roman"/>
          <w:sz w:val="24"/>
          <w:szCs w:val="24"/>
        </w:rPr>
        <w:t xml:space="preserve"> ili kada je to propisano statutom jedinice lokalne samouprave ili statutom jedinice područne (regionalne) samouprave u skladu s odredbama Zakona o uporabi jezika i pisma nacionalnih manjina u R</w:t>
      </w:r>
      <w:r w:rsidR="00914D85" w:rsidRPr="004061BD">
        <w:rPr>
          <w:rFonts w:ascii="Times New Roman" w:hAnsi="Times New Roman" w:cs="Times New Roman"/>
          <w:sz w:val="24"/>
          <w:szCs w:val="24"/>
        </w:rPr>
        <w:t>H</w:t>
      </w:r>
      <w:r w:rsidR="00B36789">
        <w:rPr>
          <w:rFonts w:ascii="Times New Roman" w:hAnsi="Times New Roman" w:cs="Times New Roman"/>
          <w:sz w:val="24"/>
          <w:szCs w:val="24"/>
        </w:rPr>
        <w:t>,</w:t>
      </w:r>
      <w:r w:rsidR="00E039B0" w:rsidRPr="004061BD">
        <w:rPr>
          <w:rFonts w:ascii="Times New Roman" w:hAnsi="Times New Roman" w:cs="Times New Roman"/>
          <w:sz w:val="24"/>
          <w:szCs w:val="24"/>
        </w:rPr>
        <w:t xml:space="preserve"> kojim su detaljno uređeni ostali uvjeti službene uporabe jezika i pisma nacionalnih manjina kojim se služe pripadnici nacionalne manjine.</w:t>
      </w:r>
    </w:p>
    <w:p w14:paraId="2B39E000" w14:textId="77777777" w:rsidR="00E039B0" w:rsidRPr="004061BD" w:rsidRDefault="004138DD" w:rsidP="00C32E12">
      <w:pPr>
        <w:ind w:left="57"/>
        <w:rPr>
          <w:rFonts w:ascii="Times New Roman" w:eastAsiaTheme="minorHAnsi" w:hAnsi="Times New Roman"/>
          <w:szCs w:val="24"/>
          <w:lang w:eastAsia="en-US"/>
        </w:rPr>
      </w:pPr>
      <w:r>
        <w:rPr>
          <w:rFonts w:ascii="Times New Roman" w:eastAsiaTheme="minorHAnsi" w:hAnsi="Times New Roman"/>
          <w:szCs w:val="24"/>
          <w:lang w:eastAsia="en-US"/>
        </w:rPr>
        <w:t>40</w:t>
      </w:r>
      <w:r w:rsidR="00D37D34" w:rsidRPr="00D6028E">
        <w:rPr>
          <w:rFonts w:ascii="Times New Roman" w:eastAsiaTheme="minorHAnsi" w:hAnsi="Times New Roman"/>
          <w:szCs w:val="24"/>
          <w:lang w:eastAsia="en-US"/>
        </w:rPr>
        <w:t>.</w:t>
      </w:r>
      <w:r w:rsidR="00520128">
        <w:rPr>
          <w:rFonts w:ascii="Times New Roman" w:eastAsiaTheme="minorHAnsi" w:hAnsi="Times New Roman"/>
          <w:szCs w:val="24"/>
          <w:lang w:eastAsia="en-US"/>
        </w:rPr>
        <w:t xml:space="preserve"> </w:t>
      </w:r>
      <w:r w:rsidR="00E039B0" w:rsidRPr="004061BD">
        <w:rPr>
          <w:rFonts w:ascii="Times New Roman" w:eastAsiaTheme="minorHAnsi" w:hAnsi="Times New Roman"/>
          <w:szCs w:val="24"/>
          <w:lang w:eastAsia="en-US"/>
        </w:rPr>
        <w:t xml:space="preserve">Pripadnici pojedine nacionalne manjine čine najmanje trećinu stanovništva u ukupno 27 jedinica lokalne samouprave i to: pripadnici srpske nacionalne manjine u 23 jedinice te pripadnici češke, mađarske, slovačke i talijanske u po jednoj jedinici. </w:t>
      </w:r>
      <w:r w:rsidR="00914D85" w:rsidRPr="004061BD">
        <w:rPr>
          <w:rFonts w:ascii="Times New Roman" w:eastAsiaTheme="minorHAnsi" w:hAnsi="Times New Roman"/>
          <w:szCs w:val="24"/>
          <w:lang w:eastAsia="en-US"/>
        </w:rPr>
        <w:t>P</w:t>
      </w:r>
      <w:r w:rsidR="00E039B0" w:rsidRPr="004061BD">
        <w:rPr>
          <w:rFonts w:ascii="Times New Roman" w:eastAsiaTheme="minorHAnsi" w:hAnsi="Times New Roman"/>
          <w:szCs w:val="24"/>
          <w:lang w:eastAsia="en-US"/>
        </w:rPr>
        <w:t>ripadnicima srpske nacionalne manjine zajamčeno je pravo na ravnopravnu službenu uporabu svog jezika i pisma u g</w:t>
      </w:r>
      <w:r w:rsidR="00C21BF6">
        <w:rPr>
          <w:rFonts w:ascii="Times New Roman" w:eastAsiaTheme="minorHAnsi" w:hAnsi="Times New Roman"/>
          <w:szCs w:val="24"/>
          <w:lang w:eastAsia="en-US"/>
        </w:rPr>
        <w:t xml:space="preserve">radovima Vrbovsko i Vukovar te općinama </w:t>
      </w:r>
      <w:r w:rsidR="00C21BF6" w:rsidRPr="00C21BF6">
        <w:rPr>
          <w:rFonts w:ascii="Times New Roman" w:eastAsiaTheme="minorHAnsi" w:hAnsi="Times New Roman"/>
          <w:szCs w:val="24"/>
          <w:lang w:eastAsia="en-US"/>
        </w:rPr>
        <w:t xml:space="preserve">Biskupija, Borovo, </w:t>
      </w:r>
      <w:proofErr w:type="spellStart"/>
      <w:r w:rsidR="00C21BF6" w:rsidRPr="00C21BF6">
        <w:rPr>
          <w:rFonts w:ascii="Times New Roman" w:eastAsiaTheme="minorHAnsi" w:hAnsi="Times New Roman"/>
          <w:szCs w:val="24"/>
          <w:lang w:eastAsia="en-US"/>
        </w:rPr>
        <w:t>Civljane</w:t>
      </w:r>
      <w:proofErr w:type="spellEnd"/>
      <w:r w:rsidR="00C21BF6" w:rsidRPr="00C21BF6">
        <w:rPr>
          <w:rFonts w:ascii="Times New Roman" w:eastAsiaTheme="minorHAnsi" w:hAnsi="Times New Roman"/>
          <w:szCs w:val="24"/>
          <w:lang w:eastAsia="en-US"/>
        </w:rPr>
        <w:t xml:space="preserve">, Donji </w:t>
      </w:r>
      <w:proofErr w:type="spellStart"/>
      <w:r w:rsidR="00C21BF6" w:rsidRPr="00C21BF6">
        <w:rPr>
          <w:rFonts w:ascii="Times New Roman" w:eastAsiaTheme="minorHAnsi" w:hAnsi="Times New Roman"/>
          <w:szCs w:val="24"/>
          <w:lang w:eastAsia="en-US"/>
        </w:rPr>
        <w:t>Kukuruzari</w:t>
      </w:r>
      <w:proofErr w:type="spellEnd"/>
      <w:r w:rsidR="00C21BF6" w:rsidRPr="00C21BF6">
        <w:rPr>
          <w:rFonts w:ascii="Times New Roman" w:eastAsiaTheme="minorHAnsi" w:hAnsi="Times New Roman"/>
          <w:szCs w:val="24"/>
          <w:lang w:eastAsia="en-US"/>
        </w:rPr>
        <w:t xml:space="preserve">, Dvor, Erdut, </w:t>
      </w:r>
      <w:proofErr w:type="spellStart"/>
      <w:r w:rsidR="00C21BF6" w:rsidRPr="00C21BF6">
        <w:rPr>
          <w:rFonts w:ascii="Times New Roman" w:eastAsiaTheme="minorHAnsi" w:hAnsi="Times New Roman"/>
          <w:szCs w:val="24"/>
          <w:lang w:eastAsia="en-US"/>
        </w:rPr>
        <w:t>Ervenik</w:t>
      </w:r>
      <w:proofErr w:type="spellEnd"/>
      <w:r w:rsidR="00C21BF6" w:rsidRPr="00C21BF6">
        <w:rPr>
          <w:rFonts w:ascii="Times New Roman" w:eastAsiaTheme="minorHAnsi" w:hAnsi="Times New Roman"/>
          <w:szCs w:val="24"/>
          <w:lang w:eastAsia="en-US"/>
        </w:rPr>
        <w:t xml:space="preserve">, Gračac, Gvozd, Jagodnjak, Kistanje, Krnjak, </w:t>
      </w:r>
      <w:proofErr w:type="spellStart"/>
      <w:r w:rsidR="00C21BF6" w:rsidRPr="00C21BF6">
        <w:rPr>
          <w:rFonts w:ascii="Times New Roman" w:eastAsiaTheme="minorHAnsi" w:hAnsi="Times New Roman"/>
          <w:szCs w:val="24"/>
          <w:lang w:eastAsia="en-US"/>
        </w:rPr>
        <w:t>Markušica</w:t>
      </w:r>
      <w:proofErr w:type="spellEnd"/>
      <w:r w:rsidR="00C21BF6" w:rsidRPr="00C21BF6">
        <w:rPr>
          <w:rFonts w:ascii="Times New Roman" w:eastAsiaTheme="minorHAnsi" w:hAnsi="Times New Roman"/>
          <w:szCs w:val="24"/>
          <w:lang w:eastAsia="en-US"/>
        </w:rPr>
        <w:t xml:space="preserve">, </w:t>
      </w:r>
      <w:proofErr w:type="spellStart"/>
      <w:r w:rsidR="00C21BF6" w:rsidRPr="00C21BF6">
        <w:rPr>
          <w:rFonts w:ascii="Times New Roman" w:eastAsiaTheme="minorHAnsi" w:hAnsi="Times New Roman"/>
          <w:szCs w:val="24"/>
          <w:lang w:eastAsia="en-US"/>
        </w:rPr>
        <w:t>Negoslavci</w:t>
      </w:r>
      <w:proofErr w:type="spellEnd"/>
      <w:r w:rsidR="00C21BF6" w:rsidRPr="00C21BF6">
        <w:rPr>
          <w:rFonts w:ascii="Times New Roman" w:eastAsiaTheme="minorHAnsi" w:hAnsi="Times New Roman"/>
          <w:szCs w:val="24"/>
          <w:lang w:eastAsia="en-US"/>
        </w:rPr>
        <w:t xml:space="preserve">, Plaški, </w:t>
      </w:r>
      <w:proofErr w:type="spellStart"/>
      <w:r w:rsidR="00C21BF6" w:rsidRPr="00C21BF6">
        <w:rPr>
          <w:rFonts w:ascii="Times New Roman" w:eastAsiaTheme="minorHAnsi" w:hAnsi="Times New Roman"/>
          <w:szCs w:val="24"/>
          <w:lang w:eastAsia="en-US"/>
        </w:rPr>
        <w:t>Šodolovci</w:t>
      </w:r>
      <w:proofErr w:type="spellEnd"/>
      <w:r w:rsidR="00C21BF6" w:rsidRPr="00C21BF6">
        <w:rPr>
          <w:rFonts w:ascii="Times New Roman" w:eastAsiaTheme="minorHAnsi" w:hAnsi="Times New Roman"/>
          <w:szCs w:val="24"/>
          <w:lang w:eastAsia="en-US"/>
        </w:rPr>
        <w:t xml:space="preserve">, </w:t>
      </w:r>
      <w:proofErr w:type="spellStart"/>
      <w:r w:rsidR="00C21BF6" w:rsidRPr="00C21BF6">
        <w:rPr>
          <w:rFonts w:ascii="Times New Roman" w:eastAsiaTheme="minorHAnsi" w:hAnsi="Times New Roman"/>
          <w:szCs w:val="24"/>
          <w:lang w:eastAsia="en-US"/>
        </w:rPr>
        <w:t>Trpinja</w:t>
      </w:r>
      <w:proofErr w:type="spellEnd"/>
      <w:r w:rsidR="00C21BF6" w:rsidRPr="00C21BF6">
        <w:rPr>
          <w:rFonts w:ascii="Times New Roman" w:eastAsiaTheme="minorHAnsi" w:hAnsi="Times New Roman"/>
          <w:szCs w:val="24"/>
          <w:lang w:eastAsia="en-US"/>
        </w:rPr>
        <w:t>, Udbina, Vojnić, Vrhovine i Donji Lapac;</w:t>
      </w:r>
      <w:r w:rsidR="00B36789">
        <w:rPr>
          <w:rFonts w:ascii="Times New Roman" w:eastAsiaTheme="minorHAnsi" w:hAnsi="Times New Roman"/>
          <w:szCs w:val="24"/>
          <w:lang w:eastAsia="en-US"/>
        </w:rPr>
        <w:t xml:space="preserve"> </w:t>
      </w:r>
      <w:r w:rsidR="00E039B0" w:rsidRPr="004061BD">
        <w:rPr>
          <w:rFonts w:ascii="Times New Roman" w:eastAsiaTheme="minorHAnsi" w:hAnsi="Times New Roman"/>
          <w:szCs w:val="24"/>
          <w:lang w:eastAsia="en-US"/>
        </w:rPr>
        <w:t xml:space="preserve">pripadnicima češke nacionalne manjine pravo je zajamčeno u Općini Končanica; pripadnicima mađarske nacionalne manjine u Općini Kneževi Vinogradi; pripadnicima slovačke nacionalne manjine u Općini </w:t>
      </w:r>
      <w:proofErr w:type="spellStart"/>
      <w:r w:rsidR="00E039B0" w:rsidRPr="004061BD">
        <w:rPr>
          <w:rFonts w:ascii="Times New Roman" w:eastAsiaTheme="minorHAnsi" w:hAnsi="Times New Roman"/>
          <w:szCs w:val="24"/>
          <w:lang w:eastAsia="en-US"/>
        </w:rPr>
        <w:t>Punitovci</w:t>
      </w:r>
      <w:proofErr w:type="spellEnd"/>
      <w:r w:rsidR="00E039B0" w:rsidRPr="004061BD">
        <w:rPr>
          <w:rFonts w:ascii="Times New Roman" w:eastAsiaTheme="minorHAnsi" w:hAnsi="Times New Roman"/>
          <w:szCs w:val="24"/>
          <w:lang w:eastAsia="en-US"/>
        </w:rPr>
        <w:t xml:space="preserve"> te pripadnicima talijanske nacionalne manjine u Općini Grožnjan – </w:t>
      </w:r>
      <w:proofErr w:type="spellStart"/>
      <w:r w:rsidR="00E039B0" w:rsidRPr="004061BD">
        <w:rPr>
          <w:rFonts w:ascii="Times New Roman" w:eastAsiaTheme="minorHAnsi" w:hAnsi="Times New Roman"/>
          <w:szCs w:val="24"/>
          <w:lang w:eastAsia="en-US"/>
        </w:rPr>
        <w:t>Grisignana</w:t>
      </w:r>
      <w:proofErr w:type="spellEnd"/>
      <w:r w:rsidR="00E039B0" w:rsidRPr="004061BD">
        <w:rPr>
          <w:rFonts w:ascii="Times New Roman" w:eastAsiaTheme="minorHAnsi" w:hAnsi="Times New Roman"/>
          <w:szCs w:val="24"/>
          <w:lang w:eastAsia="en-US"/>
        </w:rPr>
        <w:t>.</w:t>
      </w:r>
    </w:p>
    <w:p w14:paraId="665321A3" w14:textId="77777777" w:rsidR="00914D85" w:rsidRPr="00D6028E" w:rsidRDefault="00914D85" w:rsidP="00E039B0">
      <w:pPr>
        <w:ind w:left="57" w:firstLine="651"/>
        <w:rPr>
          <w:rFonts w:ascii="Times New Roman" w:eastAsiaTheme="minorHAnsi" w:hAnsi="Times New Roman"/>
          <w:szCs w:val="24"/>
          <w:lang w:eastAsia="en-US"/>
        </w:rPr>
      </w:pPr>
    </w:p>
    <w:p w14:paraId="1E3E488D" w14:textId="77777777" w:rsidR="00E039B0" w:rsidRPr="004061BD" w:rsidRDefault="004138DD" w:rsidP="00C32E12">
      <w:pPr>
        <w:tabs>
          <w:tab w:val="left" w:pos="709"/>
        </w:tabs>
        <w:contextualSpacing/>
        <w:rPr>
          <w:rFonts w:ascii="Times New Roman" w:eastAsiaTheme="minorHAnsi" w:hAnsi="Times New Roman"/>
          <w:szCs w:val="24"/>
          <w:lang w:eastAsia="en-US"/>
        </w:rPr>
      </w:pPr>
      <w:r>
        <w:rPr>
          <w:rFonts w:ascii="Times New Roman" w:eastAsia="Times New Roman" w:hAnsi="Times New Roman"/>
          <w:bCs/>
          <w:color w:val="000000"/>
          <w:szCs w:val="24"/>
          <w:lang w:eastAsia="en-US"/>
        </w:rPr>
        <w:t>41</w:t>
      </w:r>
      <w:r w:rsidR="00CF70D4" w:rsidRPr="00D6028E">
        <w:rPr>
          <w:rFonts w:ascii="Times New Roman" w:eastAsia="Times New Roman" w:hAnsi="Times New Roman"/>
          <w:bCs/>
          <w:color w:val="000000"/>
          <w:szCs w:val="24"/>
          <w:lang w:eastAsia="en-US"/>
        </w:rPr>
        <w:t>.</w:t>
      </w:r>
      <w:r w:rsidR="00CF70D4">
        <w:rPr>
          <w:rFonts w:ascii="Times New Roman" w:eastAsia="Times New Roman" w:hAnsi="Times New Roman"/>
          <w:bCs/>
          <w:color w:val="000000"/>
          <w:szCs w:val="24"/>
          <w:lang w:eastAsia="en-US"/>
        </w:rPr>
        <w:t xml:space="preserve"> </w:t>
      </w:r>
      <w:r w:rsidR="00E039B0" w:rsidRPr="004061BD">
        <w:rPr>
          <w:rFonts w:ascii="Times New Roman" w:eastAsia="Times New Roman" w:hAnsi="Times New Roman"/>
          <w:bCs/>
          <w:color w:val="000000"/>
          <w:szCs w:val="24"/>
          <w:lang w:eastAsia="en-US"/>
        </w:rPr>
        <w:t>M</w:t>
      </w:r>
      <w:r w:rsidR="00914D85" w:rsidRPr="004061BD">
        <w:rPr>
          <w:rFonts w:ascii="Times New Roman" w:eastAsia="Times New Roman" w:hAnsi="Times New Roman"/>
          <w:bCs/>
          <w:color w:val="000000"/>
          <w:szCs w:val="24"/>
          <w:lang w:eastAsia="en-US"/>
        </w:rPr>
        <w:t>PU</w:t>
      </w:r>
      <w:r w:rsidR="00E039B0" w:rsidRPr="004061BD">
        <w:rPr>
          <w:rFonts w:ascii="Times New Roman" w:eastAsia="Times New Roman" w:hAnsi="Times New Roman"/>
          <w:bCs/>
          <w:color w:val="000000"/>
          <w:szCs w:val="24"/>
          <w:lang w:eastAsia="en-US"/>
        </w:rPr>
        <w:t xml:space="preserve"> prikuplja podatke i kontinuirano prati ravnopravnu službenu uporabu jezika i pisma nacionalnih manjina.</w:t>
      </w:r>
      <w:r w:rsidR="00C32E12" w:rsidRPr="004061BD">
        <w:rPr>
          <w:rFonts w:ascii="Times New Roman" w:eastAsia="Times New Roman" w:hAnsi="Times New Roman"/>
          <w:bCs/>
          <w:color w:val="000000"/>
          <w:szCs w:val="24"/>
          <w:lang w:eastAsia="en-US"/>
        </w:rPr>
        <w:t xml:space="preserve"> </w:t>
      </w:r>
      <w:r w:rsidR="00E039B0" w:rsidRPr="004061BD">
        <w:rPr>
          <w:rFonts w:ascii="Times New Roman" w:eastAsiaTheme="minorHAnsi" w:hAnsi="Times New Roman"/>
          <w:szCs w:val="24"/>
          <w:lang w:eastAsia="en-US"/>
        </w:rPr>
        <w:t>Radi prikupljanja podataka za potrebe izrade izvješća o provedbi U</w:t>
      </w:r>
      <w:r w:rsidR="00C32E12" w:rsidRPr="004061BD">
        <w:rPr>
          <w:rFonts w:ascii="Times New Roman" w:eastAsiaTheme="minorHAnsi" w:hAnsi="Times New Roman"/>
          <w:szCs w:val="24"/>
          <w:lang w:eastAsia="en-US"/>
        </w:rPr>
        <w:t xml:space="preserve">ZPNM </w:t>
      </w:r>
      <w:r w:rsidR="00E039B0" w:rsidRPr="004061BD">
        <w:rPr>
          <w:rFonts w:ascii="Times New Roman" w:eastAsiaTheme="minorHAnsi" w:hAnsi="Times New Roman"/>
          <w:bCs/>
          <w:szCs w:val="24"/>
          <w:lang w:eastAsia="en-US"/>
        </w:rPr>
        <w:t>izrađen je e-Sustav za praćenje provedbe U</w:t>
      </w:r>
      <w:r w:rsidR="00C32E12" w:rsidRPr="004061BD">
        <w:rPr>
          <w:rFonts w:ascii="Times New Roman" w:eastAsiaTheme="minorHAnsi" w:hAnsi="Times New Roman"/>
          <w:bCs/>
          <w:szCs w:val="24"/>
          <w:lang w:eastAsia="en-US"/>
        </w:rPr>
        <w:t xml:space="preserve">ZPNM </w:t>
      </w:r>
      <w:r w:rsidR="00E039B0" w:rsidRPr="004061BD">
        <w:rPr>
          <w:rFonts w:ascii="Times New Roman" w:eastAsiaTheme="minorHAnsi" w:hAnsi="Times New Roman"/>
          <w:bCs/>
          <w:szCs w:val="24"/>
          <w:lang w:eastAsia="en-US"/>
        </w:rPr>
        <w:t xml:space="preserve">putem kojeg </w:t>
      </w:r>
      <w:r w:rsidR="00E039B0" w:rsidRPr="004061BD">
        <w:rPr>
          <w:rFonts w:ascii="Times New Roman" w:eastAsiaTheme="minorHAnsi" w:hAnsi="Times New Roman"/>
          <w:szCs w:val="24"/>
          <w:lang w:eastAsia="en-US"/>
        </w:rPr>
        <w:t xml:space="preserve">jedinice lokalne i područne (regionalne) samouprave od </w:t>
      </w:r>
      <w:r w:rsidR="00E039B0" w:rsidRPr="004061BD">
        <w:rPr>
          <w:rFonts w:ascii="Times New Roman" w:eastAsiaTheme="minorHAnsi" w:hAnsi="Times New Roman"/>
          <w:bCs/>
          <w:szCs w:val="24"/>
          <w:lang w:eastAsia="en-US"/>
        </w:rPr>
        <w:t xml:space="preserve">2018. godine dostavljaju podatke </w:t>
      </w:r>
      <w:r w:rsidR="00E039B0" w:rsidRPr="004061BD">
        <w:rPr>
          <w:rFonts w:ascii="Times New Roman" w:eastAsiaTheme="minorHAnsi" w:hAnsi="Times New Roman"/>
          <w:szCs w:val="24"/>
          <w:lang w:eastAsia="en-US"/>
        </w:rPr>
        <w:t xml:space="preserve">potrebne za izradu tog </w:t>
      </w:r>
      <w:r w:rsidR="00B00502">
        <w:rPr>
          <w:rFonts w:ascii="Times New Roman" w:eastAsiaTheme="minorHAnsi" w:hAnsi="Times New Roman"/>
          <w:szCs w:val="24"/>
          <w:lang w:eastAsia="en-US"/>
        </w:rPr>
        <w:t>i</w:t>
      </w:r>
      <w:r w:rsidR="00E039B0" w:rsidRPr="004061BD">
        <w:rPr>
          <w:rFonts w:ascii="Times New Roman" w:eastAsiaTheme="minorHAnsi" w:hAnsi="Times New Roman"/>
          <w:szCs w:val="24"/>
          <w:lang w:eastAsia="en-US"/>
        </w:rPr>
        <w:t xml:space="preserve">zvješća. </w:t>
      </w:r>
    </w:p>
    <w:p w14:paraId="567216FF" w14:textId="77777777" w:rsidR="00E039B0" w:rsidRPr="004061BD" w:rsidRDefault="00E039B0" w:rsidP="00E039B0">
      <w:pPr>
        <w:tabs>
          <w:tab w:val="left" w:pos="709"/>
        </w:tabs>
        <w:contextualSpacing/>
        <w:rPr>
          <w:rFonts w:ascii="Times New Roman" w:eastAsia="Times New Roman" w:hAnsi="Times New Roman"/>
          <w:szCs w:val="24"/>
          <w:lang w:val="en-GB" w:eastAsia="en-US"/>
        </w:rPr>
      </w:pPr>
      <w:r w:rsidRPr="004061BD">
        <w:rPr>
          <w:rFonts w:ascii="Times New Roman" w:eastAsia="Times New Roman" w:hAnsi="Times New Roman"/>
          <w:szCs w:val="24"/>
          <w:lang w:val="en-GB" w:eastAsia="en-US"/>
        </w:rPr>
        <w:tab/>
        <w:t xml:space="preserve"> </w:t>
      </w:r>
    </w:p>
    <w:p w14:paraId="71E9234E" w14:textId="77777777" w:rsidR="00E039B0" w:rsidRDefault="004138DD" w:rsidP="00E039B0">
      <w:pPr>
        <w:rPr>
          <w:rFonts w:ascii="Times New Roman" w:eastAsiaTheme="minorHAnsi" w:hAnsi="Times New Roman"/>
          <w:szCs w:val="24"/>
          <w:shd w:val="clear" w:color="auto" w:fill="FEFEFE"/>
          <w:lang w:eastAsia="en-US"/>
        </w:rPr>
      </w:pPr>
      <w:r>
        <w:rPr>
          <w:rFonts w:ascii="Times New Roman" w:eastAsiaTheme="minorHAnsi" w:hAnsi="Times New Roman"/>
          <w:szCs w:val="24"/>
        </w:rPr>
        <w:t>42</w:t>
      </w:r>
      <w:r w:rsidR="00CF70D4" w:rsidRPr="00D6028E">
        <w:rPr>
          <w:rFonts w:ascii="Times New Roman" w:eastAsiaTheme="minorHAnsi" w:hAnsi="Times New Roman"/>
          <w:szCs w:val="24"/>
        </w:rPr>
        <w:t>.</w:t>
      </w:r>
      <w:r w:rsidR="00CF70D4">
        <w:rPr>
          <w:rFonts w:ascii="Times New Roman" w:eastAsiaTheme="minorHAnsi" w:hAnsi="Times New Roman"/>
          <w:szCs w:val="24"/>
        </w:rPr>
        <w:t xml:space="preserve"> </w:t>
      </w:r>
      <w:r w:rsidR="00E039B0" w:rsidRPr="004061BD">
        <w:rPr>
          <w:rFonts w:ascii="Times New Roman" w:eastAsiaTheme="minorHAnsi" w:hAnsi="Times New Roman"/>
          <w:szCs w:val="24"/>
        </w:rPr>
        <w:t xml:space="preserve">U odnosu na uporabu ćirilice u Gradu Vukovaru, Gradsko vijeće Grada Vukovara 2015. godine donijelo </w:t>
      </w:r>
      <w:r w:rsidR="00C37635">
        <w:rPr>
          <w:rFonts w:ascii="Times New Roman" w:eastAsiaTheme="minorHAnsi" w:hAnsi="Times New Roman"/>
          <w:szCs w:val="24"/>
        </w:rPr>
        <w:t xml:space="preserve">je </w:t>
      </w:r>
      <w:r w:rsidR="00E039B0" w:rsidRPr="004061BD">
        <w:rPr>
          <w:rFonts w:ascii="Times New Roman" w:eastAsiaTheme="minorHAnsi" w:hAnsi="Times New Roman"/>
          <w:szCs w:val="24"/>
        </w:rPr>
        <w:t>Statutarnu odluku o izmjenama Statuta Grada Vukovara i Statutarnu odluku o ostvarivanju ravnopravne službene uporabe jezika i pisma srpske nacionalne manjine. Odbor za ljudska prava i prava nacionalnih manjina H</w:t>
      </w:r>
      <w:r w:rsidR="00D868D0">
        <w:rPr>
          <w:rFonts w:ascii="Times New Roman" w:eastAsiaTheme="minorHAnsi" w:hAnsi="Times New Roman"/>
          <w:szCs w:val="24"/>
        </w:rPr>
        <w:t>S-a</w:t>
      </w:r>
      <w:r w:rsidR="00E039B0" w:rsidRPr="004061BD">
        <w:rPr>
          <w:rFonts w:ascii="Times New Roman" w:eastAsiaTheme="minorHAnsi" w:hAnsi="Times New Roman"/>
          <w:szCs w:val="24"/>
        </w:rPr>
        <w:t xml:space="preserve"> podnio je 2016. godine Ustavnom sudu R</w:t>
      </w:r>
      <w:r w:rsidR="00C32E12" w:rsidRPr="004061BD">
        <w:rPr>
          <w:rFonts w:ascii="Times New Roman" w:eastAsiaTheme="minorHAnsi" w:hAnsi="Times New Roman"/>
          <w:szCs w:val="24"/>
        </w:rPr>
        <w:t>H</w:t>
      </w:r>
      <w:r w:rsidR="00E039B0" w:rsidRPr="004061BD">
        <w:rPr>
          <w:rFonts w:ascii="Times New Roman" w:eastAsiaTheme="minorHAnsi" w:hAnsi="Times New Roman"/>
          <w:szCs w:val="24"/>
        </w:rPr>
        <w:t>, zahtjev za ocjenu suglasnosti s Ustavom i zakonom pojedinih odredaba navedenih Statutarnih odluka.</w:t>
      </w:r>
      <w:r w:rsidR="00C32E12" w:rsidRPr="004061BD">
        <w:rPr>
          <w:rFonts w:ascii="Times New Roman" w:eastAsiaTheme="minorHAnsi" w:hAnsi="Times New Roman"/>
          <w:szCs w:val="24"/>
        </w:rPr>
        <w:t xml:space="preserve"> </w:t>
      </w:r>
      <w:r w:rsidR="00E039B0" w:rsidRPr="004061BD">
        <w:rPr>
          <w:rFonts w:ascii="Times New Roman" w:eastAsiaTheme="minorHAnsi" w:hAnsi="Times New Roman"/>
          <w:szCs w:val="24"/>
        </w:rPr>
        <w:t xml:space="preserve">Odlukom Ustavnog suda 2. srpnja 2019.  odbijen je zahtjev za ocjenu suglasnosti s Ustavom i zakonom </w:t>
      </w:r>
      <w:r w:rsidR="00E039B0" w:rsidRPr="004061BD">
        <w:rPr>
          <w:rFonts w:ascii="Times New Roman" w:hAnsi="Times New Roman"/>
          <w:szCs w:val="24"/>
        </w:rPr>
        <w:t>pojedinih odredaba Statutarne odluke o izmjenama i dopunama Statuta grada Vukovara, ali su ukinute pojedine odredbe Statutarne odluke o ostvarivanju ravnopravne službene uporabe jezika i pisma srpske nacionalne manjine na području Grada Vukovara.</w:t>
      </w:r>
      <w:r w:rsidR="00C32E12" w:rsidRPr="004061BD">
        <w:rPr>
          <w:rFonts w:ascii="Times New Roman" w:eastAsiaTheme="minorHAnsi" w:hAnsi="Times New Roman"/>
          <w:szCs w:val="24"/>
        </w:rPr>
        <w:t xml:space="preserve"> </w:t>
      </w:r>
      <w:r w:rsidR="00E039B0" w:rsidRPr="004061BD">
        <w:rPr>
          <w:rFonts w:ascii="Times New Roman" w:hAnsi="Times New Roman"/>
          <w:szCs w:val="24"/>
        </w:rPr>
        <w:t>U</w:t>
      </w:r>
      <w:r w:rsidR="00E039B0" w:rsidRPr="004061BD">
        <w:rPr>
          <w:rFonts w:ascii="Times New Roman" w:eastAsiaTheme="minorHAnsi" w:hAnsi="Times New Roman"/>
          <w:bCs/>
          <w:szCs w:val="24"/>
          <w:lang w:eastAsia="en-US"/>
        </w:rPr>
        <w:t xml:space="preserve"> obrazloženju Odluke Ustavni sud</w:t>
      </w:r>
      <w:r w:rsidR="00E039B0" w:rsidRPr="004061BD">
        <w:rPr>
          <w:rFonts w:ascii="Times New Roman" w:eastAsiaTheme="minorHAnsi" w:hAnsi="Times New Roman"/>
          <w:szCs w:val="24"/>
          <w:lang w:eastAsia="en-US"/>
        </w:rPr>
        <w:t xml:space="preserve">, između ostaloga, </w:t>
      </w:r>
      <w:r w:rsidR="00E039B0" w:rsidRPr="004061BD">
        <w:rPr>
          <w:rFonts w:ascii="Times New Roman" w:eastAsiaTheme="minorHAnsi" w:hAnsi="Times New Roman"/>
          <w:bCs/>
          <w:color w:val="000000"/>
          <w:szCs w:val="24"/>
          <w:lang w:eastAsia="en-US"/>
        </w:rPr>
        <w:t xml:space="preserve">nalaže Gradskom vijeću Grada Vukovara da u listopadu </w:t>
      </w:r>
      <w:r w:rsidR="00E039B0" w:rsidRPr="004061BD">
        <w:rPr>
          <w:rFonts w:ascii="Times New Roman" w:eastAsiaTheme="minorHAnsi" w:hAnsi="Times New Roman"/>
          <w:bCs/>
          <w:szCs w:val="24"/>
          <w:lang w:eastAsia="en-US"/>
        </w:rPr>
        <w:t>2019. godine</w:t>
      </w:r>
      <w:r w:rsidR="00E039B0" w:rsidRPr="004061BD">
        <w:rPr>
          <w:rFonts w:ascii="Times New Roman" w:eastAsiaTheme="minorHAnsi" w:hAnsi="Times New Roman"/>
          <w:szCs w:val="24"/>
          <w:lang w:eastAsia="en-US"/>
        </w:rPr>
        <w:t xml:space="preserve"> </w:t>
      </w:r>
      <w:r w:rsidR="00E039B0" w:rsidRPr="004061BD">
        <w:rPr>
          <w:rFonts w:ascii="Times New Roman" w:eastAsiaTheme="minorHAnsi" w:hAnsi="Times New Roman"/>
          <w:color w:val="000000"/>
          <w:szCs w:val="24"/>
          <w:lang w:eastAsia="en-US"/>
        </w:rPr>
        <w:t xml:space="preserve">pristupi donošenju odluke o mogućnosti, odnosno potrebi proširivanja opsega osiguranih individualnih i kolektivnih prava pripadnika srpske nacionalne manjine koji žive u Gradu Vukovaru novim pravima iz kataloga prava predviđenih Zakonom o uporabi jezika i pisma nacionalnih manjina. </w:t>
      </w:r>
      <w:r w:rsidR="00E039B0" w:rsidRPr="004061BD">
        <w:rPr>
          <w:rFonts w:ascii="Times New Roman" w:eastAsiaTheme="minorHAnsi" w:hAnsi="Times New Roman"/>
          <w:szCs w:val="24"/>
          <w:lang w:eastAsia="en-US"/>
        </w:rPr>
        <w:t>Gradsko vijeće Grada Vukovara je 18. listopada 2019.</w:t>
      </w:r>
      <w:r w:rsidR="00E039B0" w:rsidRPr="004061BD">
        <w:rPr>
          <w:rFonts w:ascii="Times New Roman" w:eastAsiaTheme="minorHAnsi" w:hAnsi="Times New Roman"/>
          <w:szCs w:val="24"/>
          <w:shd w:val="clear" w:color="auto" w:fill="FEFEFE"/>
          <w:lang w:eastAsia="en-US"/>
        </w:rPr>
        <w:t xml:space="preserve"> donijelo Zaključak o dostignutom stupnju razumijevanja, solidarnosti, snošljivosti i dijaloga među građanima Grada Vukovara pripadnicima hrvatskog naroda i pripadnicima srpske nacionalne manjine.</w:t>
      </w:r>
    </w:p>
    <w:p w14:paraId="17FC4C0B" w14:textId="77777777" w:rsidR="00BB37F6" w:rsidRDefault="00BB37F6" w:rsidP="00E039B0">
      <w:pPr>
        <w:rPr>
          <w:rFonts w:ascii="Times New Roman" w:eastAsiaTheme="minorHAnsi" w:hAnsi="Times New Roman"/>
          <w:szCs w:val="24"/>
          <w:shd w:val="clear" w:color="auto" w:fill="FEFEFE"/>
          <w:lang w:eastAsia="en-US"/>
        </w:rPr>
      </w:pPr>
    </w:p>
    <w:p w14:paraId="44FDFA44" w14:textId="77777777" w:rsidR="00BB37F6" w:rsidRPr="00722720" w:rsidRDefault="004138DD" w:rsidP="00BB37F6">
      <w:pPr>
        <w:rPr>
          <w:rFonts w:ascii="Times New Roman" w:eastAsiaTheme="minorHAnsi" w:hAnsi="Times New Roman"/>
          <w:szCs w:val="24"/>
          <w:shd w:val="clear" w:color="auto" w:fill="FEFEFE"/>
          <w:lang w:eastAsia="en-US"/>
        </w:rPr>
      </w:pPr>
      <w:r>
        <w:rPr>
          <w:rFonts w:ascii="Times New Roman" w:eastAsiaTheme="minorHAnsi" w:hAnsi="Times New Roman"/>
          <w:szCs w:val="24"/>
          <w:shd w:val="clear" w:color="auto" w:fill="FEFEFE"/>
          <w:lang w:eastAsia="en-US"/>
        </w:rPr>
        <w:t xml:space="preserve">43. </w:t>
      </w:r>
      <w:r w:rsidR="00BB37F6" w:rsidRPr="00722720">
        <w:rPr>
          <w:rFonts w:ascii="Times New Roman" w:eastAsiaTheme="minorHAnsi" w:hAnsi="Times New Roman"/>
          <w:szCs w:val="24"/>
          <w:shd w:val="clear" w:color="auto" w:fill="FEFEFE"/>
          <w:lang w:eastAsia="en-US"/>
        </w:rPr>
        <w:t xml:space="preserve">Dodatno, dana 28. listopada 2020. Gradsko vijeće Grada Vukovara donijelo je novi Zaključak. U Zaključku se navodi da je dostignuti stupanj razumijevanja, solidarnosti, snošljivosti i dijaloga među građanima Grada Vukovara pripadnicima hrvatskog naroda i pripadnicima srpske nacionalne manjine na razini koja omogućava suradnju i suživot te se nisu stvorili preduvjeti za proširivanje opsega osiguranih individualnih prava te propisivanje kolektivnih prava pripadnicima srpske nacionalne manjine koji žive u Gradu Vukovaru i dopune Statutarne odluke kojom se pripadnicima srpske nacionalne manjine na području grada Vukovara priznaju nova prava. </w:t>
      </w:r>
    </w:p>
    <w:p w14:paraId="5E76EC5A" w14:textId="77777777" w:rsidR="00BB37F6" w:rsidRPr="00BB37F6" w:rsidRDefault="00BB37F6" w:rsidP="00BB37F6">
      <w:pPr>
        <w:rPr>
          <w:rFonts w:ascii="Times New Roman" w:eastAsiaTheme="minorHAnsi" w:hAnsi="Times New Roman"/>
          <w:szCs w:val="24"/>
          <w:highlight w:val="yellow"/>
          <w:shd w:val="clear" w:color="auto" w:fill="FEFEFE"/>
          <w:lang w:eastAsia="en-US"/>
        </w:rPr>
      </w:pPr>
    </w:p>
    <w:p w14:paraId="135616E2" w14:textId="77777777" w:rsidR="00BB37F6" w:rsidRPr="00BB37F6" w:rsidRDefault="004138DD" w:rsidP="00BB37F6">
      <w:pPr>
        <w:rPr>
          <w:rFonts w:ascii="Times New Roman" w:eastAsiaTheme="minorHAnsi" w:hAnsi="Times New Roman"/>
          <w:szCs w:val="24"/>
          <w:shd w:val="clear" w:color="auto" w:fill="FEFEFE"/>
          <w:lang w:eastAsia="en-US"/>
        </w:rPr>
      </w:pPr>
      <w:r>
        <w:rPr>
          <w:rFonts w:ascii="Times New Roman" w:hAnsi="Times New Roman"/>
          <w:szCs w:val="24"/>
        </w:rPr>
        <w:t xml:space="preserve">44. </w:t>
      </w:r>
      <w:r w:rsidR="00A047E0" w:rsidRPr="00A9166E">
        <w:rPr>
          <w:rFonts w:ascii="Times New Roman" w:hAnsi="Times New Roman"/>
          <w:szCs w:val="24"/>
        </w:rPr>
        <w:t xml:space="preserve">Vezano uz dvojezičnost u Gradu Vukovaru, dodatno napominjemo da smo za potrebe izrade </w:t>
      </w:r>
      <w:r w:rsidR="00A047E0" w:rsidRPr="00A9166E">
        <w:rPr>
          <w:rFonts w:ascii="Times New Roman" w:eastAsiaTheme="minorHAnsi" w:hAnsi="Times New Roman"/>
          <w:szCs w:val="24"/>
          <w:shd w:val="clear" w:color="auto" w:fill="FEFEFE"/>
          <w:lang w:eastAsia="en-US"/>
        </w:rPr>
        <w:t>Izvješća o provedbi UZPNM za 2020. godinu, kao i za prethodnu 2019. godinu,</w:t>
      </w:r>
      <w:r w:rsidR="00A047E0" w:rsidRPr="00A9166E">
        <w:rPr>
          <w:rFonts w:ascii="Times New Roman" w:hAnsi="Times New Roman"/>
          <w:szCs w:val="24"/>
        </w:rPr>
        <w:t xml:space="preserve"> putem e-Sustava izvješteni da pripadnici srpske nacionalne manjine u Gradu Vukovaru ostvaruju pravo na: dvojezične materijale za sjednice Gradskog vijeća, dvojezične zapisnike, dvojezično izdavanje javnih isprava i dvojezično tiskanje obrazaca koji se koriste u službene svrhe.</w:t>
      </w:r>
    </w:p>
    <w:p w14:paraId="68B89BF0" w14:textId="77777777" w:rsidR="00123D4D" w:rsidRPr="00CB7D23" w:rsidRDefault="00B72B7E" w:rsidP="007A0454">
      <w:pPr>
        <w:pStyle w:val="Heading3"/>
        <w:rPr>
          <w:rFonts w:eastAsiaTheme="minorHAnsi" w:cs="Times New Roman"/>
          <w:lang w:eastAsia="en-US"/>
        </w:rPr>
      </w:pPr>
      <w:bookmarkStart w:id="14" w:name="_Toc90979715"/>
      <w:r w:rsidRPr="00CB7D23">
        <w:rPr>
          <w:rFonts w:eastAsiaTheme="minorHAnsi" w:cs="Times New Roman"/>
          <w:lang w:eastAsia="en-US"/>
        </w:rPr>
        <w:t>Odgovor na p</w:t>
      </w:r>
      <w:r w:rsidR="000757D6" w:rsidRPr="00CB7D23">
        <w:rPr>
          <w:rFonts w:eastAsiaTheme="minorHAnsi" w:cs="Times New Roman"/>
          <w:lang w:eastAsia="en-US"/>
        </w:rPr>
        <w:t xml:space="preserve">itanje </w:t>
      </w:r>
      <w:r w:rsidRPr="00CB7D23">
        <w:rPr>
          <w:rFonts w:eastAsiaTheme="minorHAnsi" w:cs="Times New Roman"/>
          <w:lang w:eastAsia="en-US"/>
        </w:rPr>
        <w:t xml:space="preserve">br. </w:t>
      </w:r>
      <w:r w:rsidR="00963AA3" w:rsidRPr="00CB7D23">
        <w:rPr>
          <w:rFonts w:eastAsiaTheme="minorHAnsi" w:cs="Times New Roman"/>
          <w:lang w:eastAsia="en-US"/>
        </w:rPr>
        <w:t>8.</w:t>
      </w:r>
      <w:bookmarkEnd w:id="14"/>
      <w:r w:rsidR="00963AA3" w:rsidRPr="00CB7D23">
        <w:rPr>
          <w:rFonts w:eastAsiaTheme="minorHAnsi" w:cs="Times New Roman"/>
          <w:lang w:eastAsia="en-US"/>
        </w:rPr>
        <w:t xml:space="preserve"> </w:t>
      </w:r>
    </w:p>
    <w:p w14:paraId="0D433D1A" w14:textId="77777777" w:rsidR="006A2C43" w:rsidRPr="001B007D" w:rsidRDefault="006A2C43" w:rsidP="001B007D">
      <w:pPr>
        <w:rPr>
          <w:rFonts w:ascii="Times New Roman" w:eastAsiaTheme="minorHAnsi" w:hAnsi="Times New Roman"/>
          <w:szCs w:val="24"/>
          <w:lang w:eastAsia="en-US"/>
        </w:rPr>
      </w:pPr>
    </w:p>
    <w:p w14:paraId="678BCC09" w14:textId="77777777" w:rsidR="001B007D" w:rsidRDefault="004138DD" w:rsidP="001B007D">
      <w:pPr>
        <w:rPr>
          <w:rFonts w:ascii="Times New Roman" w:eastAsiaTheme="minorHAnsi" w:hAnsi="Times New Roman"/>
          <w:szCs w:val="24"/>
          <w:lang w:eastAsia="en-US"/>
        </w:rPr>
      </w:pPr>
      <w:r>
        <w:rPr>
          <w:rFonts w:ascii="Times New Roman" w:eastAsiaTheme="minorHAnsi" w:hAnsi="Times New Roman"/>
          <w:szCs w:val="24"/>
          <w:lang w:eastAsia="en-US"/>
        </w:rPr>
        <w:t>45</w:t>
      </w:r>
      <w:r w:rsidR="00D37D34" w:rsidRPr="00D6028E">
        <w:rPr>
          <w:rFonts w:ascii="Times New Roman" w:eastAsiaTheme="minorHAnsi" w:hAnsi="Times New Roman"/>
          <w:szCs w:val="24"/>
          <w:lang w:eastAsia="en-US"/>
        </w:rPr>
        <w:t>.</w:t>
      </w:r>
      <w:r w:rsidR="00CF70D4">
        <w:rPr>
          <w:rFonts w:ascii="Times New Roman" w:eastAsiaTheme="minorHAnsi" w:hAnsi="Times New Roman"/>
          <w:szCs w:val="24"/>
          <w:lang w:eastAsia="en-US"/>
        </w:rPr>
        <w:t xml:space="preserve"> </w:t>
      </w:r>
      <w:r w:rsidR="001B007D" w:rsidRPr="004061BD">
        <w:rPr>
          <w:rFonts w:ascii="Times New Roman" w:eastAsiaTheme="minorHAnsi" w:hAnsi="Times New Roman"/>
          <w:szCs w:val="24"/>
          <w:lang w:eastAsia="en-US"/>
        </w:rPr>
        <w:t>Zakon o životnom partnerstvu osoba istoga spola</w:t>
      </w:r>
      <w:r w:rsidR="00A82260">
        <w:rPr>
          <w:rFonts w:ascii="Times New Roman" w:eastAsiaTheme="minorHAnsi" w:hAnsi="Times New Roman"/>
          <w:szCs w:val="24"/>
          <w:lang w:eastAsia="en-US"/>
        </w:rPr>
        <w:t xml:space="preserve"> (2014.)</w:t>
      </w:r>
      <w:r w:rsidR="001B007D" w:rsidRPr="004061BD">
        <w:rPr>
          <w:rFonts w:ascii="Times New Roman" w:eastAsiaTheme="minorHAnsi" w:hAnsi="Times New Roman"/>
          <w:szCs w:val="24"/>
          <w:lang w:eastAsia="en-US"/>
        </w:rPr>
        <w:t xml:space="preserve"> uređ</w:t>
      </w:r>
      <w:r w:rsidR="00A82260">
        <w:rPr>
          <w:rFonts w:ascii="Times New Roman" w:eastAsiaTheme="minorHAnsi" w:hAnsi="Times New Roman"/>
          <w:szCs w:val="24"/>
          <w:lang w:eastAsia="en-US"/>
        </w:rPr>
        <w:t xml:space="preserve">uje </w:t>
      </w:r>
      <w:r w:rsidR="001B007D" w:rsidRPr="004061BD">
        <w:rPr>
          <w:rFonts w:ascii="Times New Roman" w:eastAsiaTheme="minorHAnsi" w:hAnsi="Times New Roman"/>
          <w:szCs w:val="24"/>
          <w:lang w:eastAsia="en-US"/>
        </w:rPr>
        <w:t xml:space="preserve"> status i prava osoba istospolne orijentacije u pravnom poretku RH. Navedeni Zakon je </w:t>
      </w:r>
      <w:r w:rsidR="00FF6D54">
        <w:rPr>
          <w:rFonts w:ascii="Times New Roman" w:eastAsiaTheme="minorHAnsi" w:hAnsi="Times New Roman"/>
          <w:szCs w:val="24"/>
          <w:lang w:eastAsia="en-US"/>
        </w:rPr>
        <w:t xml:space="preserve">HS </w:t>
      </w:r>
      <w:r w:rsidR="001B007D" w:rsidRPr="004061BD">
        <w:rPr>
          <w:rFonts w:ascii="Times New Roman" w:eastAsiaTheme="minorHAnsi" w:hAnsi="Times New Roman"/>
          <w:szCs w:val="24"/>
          <w:lang w:eastAsia="en-US"/>
        </w:rPr>
        <w:t xml:space="preserve">izglasao kao organski zakon te je istim sveobuhvatno uređen građanski status istospolnih zajednica. U studenom 2014. izglasan je Pravilnik o načinu prikupljanja medicinske dokumentacije te utvrđivanju uvjeta i pretpostavki za promjenu spola ili o životu u drugom rodnom identitetu. Tijekom 2017. </w:t>
      </w:r>
      <w:r w:rsidR="00046D6B">
        <w:rPr>
          <w:rFonts w:ascii="Times New Roman" w:eastAsiaTheme="minorHAnsi" w:hAnsi="Times New Roman"/>
          <w:szCs w:val="24"/>
          <w:lang w:eastAsia="en-US"/>
        </w:rPr>
        <w:t>i</w:t>
      </w:r>
      <w:r w:rsidR="004A31AF">
        <w:rPr>
          <w:rFonts w:ascii="Times New Roman" w:eastAsiaTheme="minorHAnsi" w:hAnsi="Times New Roman"/>
          <w:szCs w:val="24"/>
          <w:lang w:eastAsia="en-US"/>
        </w:rPr>
        <w:t>zmijenjen je</w:t>
      </w:r>
      <w:r w:rsidR="001B007D" w:rsidRPr="004061BD">
        <w:rPr>
          <w:rFonts w:ascii="Times New Roman" w:eastAsiaTheme="minorHAnsi" w:hAnsi="Times New Roman"/>
          <w:szCs w:val="24"/>
          <w:lang w:eastAsia="en-US"/>
        </w:rPr>
        <w:t xml:space="preserve"> Zakon o osobnom imenu te Zakon o strancima, radi usklađivanja sa Zakonom o životnom partnerstvu osoba istog spola.</w:t>
      </w:r>
    </w:p>
    <w:p w14:paraId="791F5AF2" w14:textId="77777777" w:rsidR="006A2C43" w:rsidRPr="00D6028E" w:rsidRDefault="006A2C43" w:rsidP="001B007D">
      <w:pPr>
        <w:rPr>
          <w:rFonts w:ascii="Times New Roman" w:eastAsiaTheme="minorHAnsi" w:hAnsi="Times New Roman"/>
          <w:szCs w:val="24"/>
          <w:lang w:eastAsia="en-US"/>
        </w:rPr>
      </w:pPr>
    </w:p>
    <w:p w14:paraId="42F0E269" w14:textId="77777777" w:rsidR="006A2C43" w:rsidRPr="006A2C43" w:rsidRDefault="00772304" w:rsidP="006A2C43">
      <w:pPr>
        <w:rPr>
          <w:rFonts w:ascii="Times New Roman" w:eastAsiaTheme="minorHAnsi" w:hAnsi="Times New Roman"/>
          <w:szCs w:val="24"/>
          <w:lang w:eastAsia="en-US"/>
        </w:rPr>
      </w:pPr>
      <w:r w:rsidRPr="00D6028E">
        <w:rPr>
          <w:rFonts w:ascii="Times New Roman" w:eastAsiaTheme="minorHAnsi" w:hAnsi="Times New Roman"/>
          <w:szCs w:val="24"/>
          <w:lang w:eastAsia="en-US"/>
        </w:rPr>
        <w:lastRenderedPageBreak/>
        <w:t>4</w:t>
      </w:r>
      <w:r w:rsidR="004138DD">
        <w:rPr>
          <w:rFonts w:ascii="Times New Roman" w:eastAsiaTheme="minorHAnsi" w:hAnsi="Times New Roman"/>
          <w:szCs w:val="24"/>
          <w:lang w:eastAsia="en-US"/>
        </w:rPr>
        <w:t>6</w:t>
      </w:r>
      <w:r w:rsidR="00D37D34" w:rsidRPr="00D6028E">
        <w:rPr>
          <w:rFonts w:ascii="Times New Roman" w:eastAsiaTheme="minorHAnsi" w:hAnsi="Times New Roman"/>
          <w:szCs w:val="24"/>
          <w:lang w:eastAsia="en-US"/>
        </w:rPr>
        <w:t>.</w:t>
      </w:r>
      <w:r w:rsidR="00CF70D4">
        <w:rPr>
          <w:rFonts w:ascii="Times New Roman" w:eastAsiaTheme="minorHAnsi" w:hAnsi="Times New Roman"/>
          <w:szCs w:val="24"/>
          <w:lang w:eastAsia="en-US"/>
        </w:rPr>
        <w:t xml:space="preserve"> </w:t>
      </w:r>
      <w:r w:rsidR="006A2C43">
        <w:rPr>
          <w:rFonts w:ascii="Times New Roman" w:eastAsiaTheme="minorHAnsi" w:hAnsi="Times New Roman"/>
          <w:szCs w:val="24"/>
          <w:lang w:eastAsia="en-US"/>
        </w:rPr>
        <w:t>A</w:t>
      </w:r>
      <w:r w:rsidR="006A2C43" w:rsidRPr="006A2C43">
        <w:rPr>
          <w:rFonts w:ascii="Times New Roman" w:eastAsiaTheme="minorHAnsi" w:hAnsi="Times New Roman"/>
          <w:szCs w:val="24"/>
          <w:lang w:eastAsia="en-US"/>
        </w:rPr>
        <w:t>kcijski plan za provedbu Nacionalnog plana</w:t>
      </w:r>
      <w:r w:rsidR="006A2C43">
        <w:rPr>
          <w:rFonts w:ascii="Times New Roman" w:eastAsiaTheme="minorHAnsi" w:hAnsi="Times New Roman"/>
          <w:szCs w:val="24"/>
          <w:lang w:eastAsia="en-US"/>
        </w:rPr>
        <w:t xml:space="preserve"> za suzbijanje diskriminacije</w:t>
      </w:r>
      <w:r w:rsidR="006A2C43" w:rsidRPr="006A2C43">
        <w:rPr>
          <w:rFonts w:ascii="Times New Roman" w:eastAsiaTheme="minorHAnsi" w:hAnsi="Times New Roman"/>
          <w:szCs w:val="24"/>
          <w:lang w:eastAsia="en-US"/>
        </w:rPr>
        <w:t xml:space="preserve"> 2017. - 2019. utvr</w:t>
      </w:r>
      <w:r w:rsidR="00C70679">
        <w:rPr>
          <w:rFonts w:ascii="Times New Roman" w:eastAsiaTheme="minorHAnsi" w:hAnsi="Times New Roman"/>
          <w:szCs w:val="24"/>
          <w:lang w:eastAsia="en-US"/>
        </w:rPr>
        <w:t>dio je</w:t>
      </w:r>
      <w:r w:rsidR="006A2C43" w:rsidRPr="006A2C43">
        <w:rPr>
          <w:rFonts w:ascii="Times New Roman" w:eastAsiaTheme="minorHAnsi" w:hAnsi="Times New Roman"/>
          <w:szCs w:val="24"/>
          <w:lang w:eastAsia="en-US"/>
        </w:rPr>
        <w:t xml:space="preserve"> niz aktivnosti usmjerenih na sprečavanje i suzbijanje diskriminacije, uključujući </w:t>
      </w:r>
      <w:r w:rsidR="004A31AF">
        <w:rPr>
          <w:rFonts w:ascii="Times New Roman" w:eastAsiaTheme="minorHAnsi" w:hAnsi="Times New Roman"/>
          <w:szCs w:val="24"/>
          <w:lang w:eastAsia="en-US"/>
        </w:rPr>
        <w:t xml:space="preserve">i kod </w:t>
      </w:r>
      <w:r w:rsidR="006A2C43" w:rsidRPr="006A2C43">
        <w:rPr>
          <w:rFonts w:ascii="Times New Roman" w:eastAsiaTheme="minorHAnsi" w:hAnsi="Times New Roman"/>
          <w:szCs w:val="24"/>
          <w:lang w:eastAsia="en-US"/>
        </w:rPr>
        <w:t>LGBT osoba.</w:t>
      </w:r>
    </w:p>
    <w:p w14:paraId="2E2AB096" w14:textId="77777777" w:rsidR="006A2C43" w:rsidRPr="006A2C43" w:rsidRDefault="006A2C43" w:rsidP="006A2C43">
      <w:pPr>
        <w:rPr>
          <w:rFonts w:ascii="Times New Roman" w:eastAsiaTheme="minorHAnsi" w:hAnsi="Times New Roman"/>
          <w:szCs w:val="24"/>
          <w:lang w:eastAsia="en-US"/>
        </w:rPr>
      </w:pPr>
    </w:p>
    <w:p w14:paraId="36C5272F" w14:textId="77777777" w:rsidR="006A2C43" w:rsidRDefault="00772304" w:rsidP="006A2C43">
      <w:pPr>
        <w:rPr>
          <w:rFonts w:ascii="Times New Roman" w:eastAsiaTheme="minorHAnsi" w:hAnsi="Times New Roman"/>
          <w:szCs w:val="24"/>
          <w:lang w:eastAsia="en-US"/>
        </w:rPr>
      </w:pPr>
      <w:r w:rsidRPr="00D6028E">
        <w:rPr>
          <w:rFonts w:ascii="Times New Roman" w:eastAsiaTheme="minorHAnsi" w:hAnsi="Times New Roman"/>
          <w:szCs w:val="24"/>
          <w:lang w:eastAsia="en-US"/>
        </w:rPr>
        <w:t>4</w:t>
      </w:r>
      <w:r w:rsidR="004138DD">
        <w:rPr>
          <w:rFonts w:ascii="Times New Roman" w:eastAsiaTheme="minorHAnsi" w:hAnsi="Times New Roman"/>
          <w:szCs w:val="24"/>
          <w:lang w:eastAsia="en-US"/>
        </w:rPr>
        <w:t>7</w:t>
      </w:r>
      <w:r w:rsidR="00D37D34" w:rsidRPr="00D6028E">
        <w:rPr>
          <w:rFonts w:ascii="Times New Roman" w:eastAsiaTheme="minorHAnsi" w:hAnsi="Times New Roman"/>
          <w:szCs w:val="24"/>
          <w:lang w:eastAsia="en-US"/>
        </w:rPr>
        <w:t>.</w:t>
      </w:r>
      <w:r w:rsidR="00CF70D4">
        <w:rPr>
          <w:rFonts w:ascii="Times New Roman" w:eastAsiaTheme="minorHAnsi" w:hAnsi="Times New Roman"/>
          <w:szCs w:val="24"/>
          <w:lang w:eastAsia="en-US"/>
        </w:rPr>
        <w:t xml:space="preserve"> </w:t>
      </w:r>
      <w:r w:rsidR="005F1F1B">
        <w:rPr>
          <w:rFonts w:ascii="Times New Roman" w:eastAsiaTheme="minorHAnsi" w:hAnsi="Times New Roman"/>
          <w:szCs w:val="24"/>
          <w:lang w:eastAsia="en-US"/>
        </w:rPr>
        <w:t>P</w:t>
      </w:r>
      <w:r w:rsidR="00C70679">
        <w:rPr>
          <w:rFonts w:ascii="Times New Roman" w:eastAsiaTheme="minorHAnsi" w:hAnsi="Times New Roman"/>
          <w:szCs w:val="24"/>
          <w:lang w:eastAsia="en-US"/>
        </w:rPr>
        <w:t>rov</w:t>
      </w:r>
      <w:r w:rsidR="005F1F1B">
        <w:rPr>
          <w:rFonts w:ascii="Times New Roman" w:eastAsiaTheme="minorHAnsi" w:hAnsi="Times New Roman"/>
          <w:szCs w:val="24"/>
          <w:lang w:eastAsia="en-US"/>
        </w:rPr>
        <w:t>ode</w:t>
      </w:r>
      <w:r w:rsidR="00C70679">
        <w:rPr>
          <w:rFonts w:ascii="Times New Roman" w:eastAsiaTheme="minorHAnsi" w:hAnsi="Times New Roman"/>
          <w:szCs w:val="24"/>
          <w:lang w:eastAsia="en-US"/>
        </w:rPr>
        <w:t xml:space="preserve"> </w:t>
      </w:r>
      <w:r w:rsidR="005F1F1B">
        <w:rPr>
          <w:rFonts w:ascii="Times New Roman" w:eastAsiaTheme="minorHAnsi" w:hAnsi="Times New Roman"/>
          <w:szCs w:val="24"/>
          <w:lang w:eastAsia="en-US"/>
        </w:rPr>
        <w:t>s</w:t>
      </w:r>
      <w:r w:rsidR="00C70679">
        <w:rPr>
          <w:rFonts w:ascii="Times New Roman" w:eastAsiaTheme="minorHAnsi" w:hAnsi="Times New Roman"/>
          <w:szCs w:val="24"/>
          <w:lang w:eastAsia="en-US"/>
        </w:rPr>
        <w:t>e a</w:t>
      </w:r>
      <w:r w:rsidR="006A2C43" w:rsidRPr="006A2C43">
        <w:rPr>
          <w:rFonts w:ascii="Times New Roman" w:eastAsiaTheme="minorHAnsi" w:hAnsi="Times New Roman"/>
          <w:szCs w:val="24"/>
          <w:lang w:eastAsia="en-US"/>
        </w:rPr>
        <w:t xml:space="preserve">ktivnosti </w:t>
      </w:r>
      <w:r w:rsidR="00C70679">
        <w:rPr>
          <w:rFonts w:ascii="Times New Roman" w:eastAsiaTheme="minorHAnsi" w:hAnsi="Times New Roman"/>
          <w:szCs w:val="24"/>
          <w:lang w:eastAsia="en-US"/>
        </w:rPr>
        <w:t>usmjerene na</w:t>
      </w:r>
      <w:r w:rsidR="006A2C43" w:rsidRPr="006A2C43">
        <w:rPr>
          <w:rFonts w:ascii="Times New Roman" w:eastAsiaTheme="minorHAnsi" w:hAnsi="Times New Roman"/>
          <w:szCs w:val="24"/>
          <w:lang w:eastAsia="en-US"/>
        </w:rPr>
        <w:t xml:space="preserve"> podizanje svijesti i izgradnju kapaciteta </w:t>
      </w:r>
      <w:r w:rsidR="00C70679">
        <w:rPr>
          <w:rFonts w:ascii="Times New Roman" w:eastAsiaTheme="minorHAnsi" w:hAnsi="Times New Roman"/>
          <w:szCs w:val="24"/>
          <w:lang w:eastAsia="en-US"/>
        </w:rPr>
        <w:t>za</w:t>
      </w:r>
      <w:r w:rsidR="006A2C43" w:rsidRPr="006A2C43">
        <w:rPr>
          <w:rFonts w:ascii="Times New Roman" w:eastAsiaTheme="minorHAnsi" w:hAnsi="Times New Roman"/>
          <w:szCs w:val="24"/>
          <w:lang w:eastAsia="en-US"/>
        </w:rPr>
        <w:t xml:space="preserve"> suzbija</w:t>
      </w:r>
      <w:r w:rsidR="00C70679">
        <w:rPr>
          <w:rFonts w:ascii="Times New Roman" w:eastAsiaTheme="minorHAnsi" w:hAnsi="Times New Roman"/>
          <w:szCs w:val="24"/>
          <w:lang w:eastAsia="en-US"/>
        </w:rPr>
        <w:t xml:space="preserve">nje diskriminacije, uključujući </w:t>
      </w:r>
      <w:r w:rsidR="006A2C43" w:rsidRPr="006A2C43">
        <w:rPr>
          <w:rFonts w:ascii="Times New Roman" w:eastAsiaTheme="minorHAnsi" w:hAnsi="Times New Roman"/>
          <w:szCs w:val="24"/>
          <w:lang w:eastAsia="en-US"/>
        </w:rPr>
        <w:t>kontinuiran</w:t>
      </w:r>
      <w:r w:rsidR="00C70679">
        <w:rPr>
          <w:rFonts w:ascii="Times New Roman" w:eastAsiaTheme="minorHAnsi" w:hAnsi="Times New Roman"/>
          <w:szCs w:val="24"/>
          <w:lang w:eastAsia="en-US"/>
        </w:rPr>
        <w:t>u</w:t>
      </w:r>
      <w:r w:rsidR="006A2C43" w:rsidRPr="006A2C43">
        <w:rPr>
          <w:rFonts w:ascii="Times New Roman" w:eastAsiaTheme="minorHAnsi" w:hAnsi="Times New Roman"/>
          <w:szCs w:val="24"/>
          <w:lang w:eastAsia="en-US"/>
        </w:rPr>
        <w:t xml:space="preserve"> obuk</w:t>
      </w:r>
      <w:r w:rsidR="00C70679">
        <w:rPr>
          <w:rFonts w:ascii="Times New Roman" w:eastAsiaTheme="minorHAnsi" w:hAnsi="Times New Roman"/>
          <w:szCs w:val="24"/>
          <w:lang w:eastAsia="en-US"/>
        </w:rPr>
        <w:t>u</w:t>
      </w:r>
      <w:r w:rsidR="006A2C43" w:rsidRPr="006A2C43">
        <w:rPr>
          <w:rFonts w:ascii="Times New Roman" w:eastAsiaTheme="minorHAnsi" w:hAnsi="Times New Roman"/>
          <w:szCs w:val="24"/>
          <w:lang w:eastAsia="en-US"/>
        </w:rPr>
        <w:t xml:space="preserve"> određenih skupina javnih službenika čija se uloga smatra presudno</w:t>
      </w:r>
      <w:r w:rsidR="00C70679">
        <w:rPr>
          <w:rFonts w:ascii="Times New Roman" w:eastAsiaTheme="minorHAnsi" w:hAnsi="Times New Roman"/>
          <w:szCs w:val="24"/>
          <w:lang w:eastAsia="en-US"/>
        </w:rPr>
        <w:t>m u borbi protiv diskriminacije</w:t>
      </w:r>
      <w:r w:rsidR="006A2C43" w:rsidRPr="006A2C43">
        <w:rPr>
          <w:rFonts w:ascii="Times New Roman" w:eastAsiaTheme="minorHAnsi" w:hAnsi="Times New Roman"/>
          <w:szCs w:val="24"/>
          <w:lang w:eastAsia="en-US"/>
        </w:rPr>
        <w:t xml:space="preserve"> kao što su: policajci, suci, </w:t>
      </w:r>
      <w:r w:rsidR="004A31AF">
        <w:rPr>
          <w:rFonts w:ascii="Times New Roman" w:eastAsiaTheme="minorHAnsi" w:hAnsi="Times New Roman"/>
          <w:szCs w:val="24"/>
          <w:lang w:eastAsia="en-US"/>
        </w:rPr>
        <w:t xml:space="preserve">državni odvjetnici </w:t>
      </w:r>
      <w:r w:rsidR="006A2C43" w:rsidRPr="006A2C43">
        <w:rPr>
          <w:rFonts w:ascii="Times New Roman" w:eastAsiaTheme="minorHAnsi" w:hAnsi="Times New Roman"/>
          <w:szCs w:val="24"/>
          <w:lang w:eastAsia="en-US"/>
        </w:rPr>
        <w:t>i sav</w:t>
      </w:r>
      <w:r w:rsidR="007155A9">
        <w:rPr>
          <w:rFonts w:ascii="Times New Roman" w:eastAsiaTheme="minorHAnsi" w:hAnsi="Times New Roman"/>
          <w:szCs w:val="24"/>
          <w:lang w:eastAsia="en-US"/>
        </w:rPr>
        <w:t>jetnici službe za zapošljavanje</w:t>
      </w:r>
      <w:r w:rsidR="00B442F6">
        <w:rPr>
          <w:rFonts w:ascii="Times New Roman" w:eastAsiaTheme="minorHAnsi" w:hAnsi="Times New Roman"/>
          <w:szCs w:val="24"/>
          <w:lang w:eastAsia="en-US"/>
        </w:rPr>
        <w:t>.</w:t>
      </w:r>
      <w:r w:rsidR="007155A9">
        <w:rPr>
          <w:rFonts w:ascii="Times New Roman" w:eastAsiaTheme="minorHAnsi" w:hAnsi="Times New Roman"/>
          <w:szCs w:val="24"/>
          <w:lang w:eastAsia="en-US"/>
        </w:rPr>
        <w:t xml:space="preserve"> </w:t>
      </w:r>
      <w:r w:rsidR="00B442F6" w:rsidRPr="00B442F6">
        <w:rPr>
          <w:rFonts w:ascii="Times New Roman" w:eastAsiaTheme="minorHAnsi" w:hAnsi="Times New Roman"/>
          <w:szCs w:val="24"/>
          <w:lang w:eastAsia="en-US"/>
        </w:rPr>
        <w:t xml:space="preserve">MPU </w:t>
      </w:r>
      <w:r w:rsidR="00E744F9">
        <w:rPr>
          <w:rFonts w:ascii="Times New Roman" w:eastAsiaTheme="minorHAnsi" w:hAnsi="Times New Roman"/>
          <w:szCs w:val="24"/>
          <w:lang w:eastAsia="en-US"/>
        </w:rPr>
        <w:t>kontinuirano</w:t>
      </w:r>
      <w:r w:rsidR="00B442F6" w:rsidRPr="00B442F6">
        <w:rPr>
          <w:rFonts w:ascii="Times New Roman" w:eastAsiaTheme="minorHAnsi" w:hAnsi="Times New Roman"/>
          <w:szCs w:val="24"/>
          <w:lang w:eastAsia="en-US"/>
        </w:rPr>
        <w:t xml:space="preserve"> prati </w:t>
      </w:r>
      <w:r w:rsidR="00E744F9">
        <w:rPr>
          <w:rFonts w:ascii="Times New Roman" w:eastAsiaTheme="minorHAnsi" w:hAnsi="Times New Roman"/>
          <w:szCs w:val="24"/>
          <w:lang w:eastAsia="en-US"/>
        </w:rPr>
        <w:t xml:space="preserve">sudske </w:t>
      </w:r>
      <w:r w:rsidR="00B442F6" w:rsidRPr="00B442F6">
        <w:rPr>
          <w:rFonts w:ascii="Times New Roman" w:eastAsiaTheme="minorHAnsi" w:hAnsi="Times New Roman"/>
          <w:szCs w:val="24"/>
          <w:lang w:eastAsia="en-US"/>
        </w:rPr>
        <w:t xml:space="preserve">predmete koji se odnose na </w:t>
      </w:r>
      <w:r w:rsidR="006A2C43" w:rsidRPr="006A2C43">
        <w:rPr>
          <w:rFonts w:ascii="Times New Roman" w:eastAsiaTheme="minorHAnsi" w:hAnsi="Times New Roman"/>
          <w:szCs w:val="24"/>
          <w:lang w:eastAsia="en-US"/>
        </w:rPr>
        <w:t>diskriminacij</w:t>
      </w:r>
      <w:r w:rsidR="00B442F6">
        <w:rPr>
          <w:rFonts w:ascii="Times New Roman" w:eastAsiaTheme="minorHAnsi" w:hAnsi="Times New Roman"/>
          <w:szCs w:val="24"/>
          <w:lang w:eastAsia="en-US"/>
        </w:rPr>
        <w:t>u</w:t>
      </w:r>
      <w:r w:rsidR="007155A9">
        <w:rPr>
          <w:rFonts w:ascii="Times New Roman" w:eastAsiaTheme="minorHAnsi" w:hAnsi="Times New Roman"/>
          <w:szCs w:val="24"/>
          <w:lang w:eastAsia="en-US"/>
        </w:rPr>
        <w:t>.</w:t>
      </w:r>
    </w:p>
    <w:p w14:paraId="447D14DC" w14:textId="77777777" w:rsidR="00B36789" w:rsidRDefault="00B36789" w:rsidP="00C70679">
      <w:pPr>
        <w:rPr>
          <w:rFonts w:ascii="Times New Roman" w:eastAsiaTheme="minorHAnsi" w:hAnsi="Times New Roman"/>
          <w:szCs w:val="24"/>
          <w:lang w:eastAsia="en-US"/>
        </w:rPr>
      </w:pPr>
    </w:p>
    <w:p w14:paraId="0D960D26" w14:textId="77777777" w:rsidR="006A2C43" w:rsidRDefault="00772304" w:rsidP="006A2C43">
      <w:pPr>
        <w:rPr>
          <w:rFonts w:ascii="Times New Roman" w:eastAsiaTheme="minorHAnsi" w:hAnsi="Times New Roman"/>
          <w:szCs w:val="24"/>
          <w:lang w:eastAsia="en-US"/>
        </w:rPr>
      </w:pPr>
      <w:r w:rsidRPr="00D6028E">
        <w:rPr>
          <w:rFonts w:ascii="Times New Roman" w:eastAsiaTheme="minorHAnsi" w:hAnsi="Times New Roman"/>
          <w:szCs w:val="24"/>
          <w:lang w:eastAsia="en-US"/>
        </w:rPr>
        <w:t>4</w:t>
      </w:r>
      <w:r w:rsidR="004138DD">
        <w:rPr>
          <w:rFonts w:ascii="Times New Roman" w:eastAsiaTheme="minorHAnsi" w:hAnsi="Times New Roman"/>
          <w:szCs w:val="24"/>
          <w:lang w:eastAsia="en-US"/>
        </w:rPr>
        <w:t>8</w:t>
      </w:r>
      <w:r w:rsidR="00D37D34" w:rsidRPr="00D6028E">
        <w:rPr>
          <w:rFonts w:ascii="Times New Roman" w:eastAsiaTheme="minorHAnsi" w:hAnsi="Times New Roman"/>
          <w:szCs w:val="24"/>
          <w:lang w:eastAsia="en-US"/>
        </w:rPr>
        <w:t>.</w:t>
      </w:r>
      <w:r w:rsidR="00CF70D4">
        <w:rPr>
          <w:rFonts w:ascii="Times New Roman" w:eastAsiaTheme="minorHAnsi" w:hAnsi="Times New Roman"/>
          <w:szCs w:val="24"/>
          <w:lang w:eastAsia="en-US"/>
        </w:rPr>
        <w:t xml:space="preserve"> </w:t>
      </w:r>
      <w:r w:rsidR="00C70679" w:rsidRPr="006A2C43">
        <w:rPr>
          <w:rFonts w:ascii="Times New Roman" w:eastAsiaTheme="minorHAnsi" w:hAnsi="Times New Roman"/>
          <w:szCs w:val="24"/>
          <w:lang w:eastAsia="en-US"/>
        </w:rPr>
        <w:t xml:space="preserve">S obzirom na kaznene odredbe koje se odnose na zločin iz mržnje i govor mržnje, posebna se pažnja posvećuje zaštiti LGBT osoba, organiziranjem seminara za suce, odvjetnike, državne odvjetnike, policajce i predstavnike </w:t>
      </w:r>
      <w:r w:rsidR="00F505D5">
        <w:rPr>
          <w:rFonts w:ascii="Times New Roman" w:eastAsiaTheme="minorHAnsi" w:hAnsi="Times New Roman"/>
          <w:szCs w:val="24"/>
          <w:lang w:eastAsia="en-US"/>
        </w:rPr>
        <w:t>OCD.</w:t>
      </w:r>
    </w:p>
    <w:p w14:paraId="50831A62" w14:textId="77777777" w:rsidR="002D102D" w:rsidRPr="006A2C43" w:rsidRDefault="002D102D" w:rsidP="006A2C43">
      <w:pPr>
        <w:rPr>
          <w:rFonts w:ascii="Times New Roman" w:eastAsiaTheme="minorHAnsi" w:hAnsi="Times New Roman"/>
          <w:szCs w:val="24"/>
          <w:lang w:eastAsia="en-US"/>
        </w:rPr>
      </w:pPr>
    </w:p>
    <w:p w14:paraId="5098088D" w14:textId="77777777" w:rsidR="006A2C43" w:rsidRPr="006A2C43" w:rsidRDefault="00CF70D4" w:rsidP="006A2C43">
      <w:pPr>
        <w:rPr>
          <w:rFonts w:ascii="Times New Roman" w:eastAsiaTheme="minorHAnsi" w:hAnsi="Times New Roman"/>
          <w:szCs w:val="24"/>
          <w:lang w:eastAsia="en-US"/>
        </w:rPr>
      </w:pPr>
      <w:r w:rsidRPr="00D6028E">
        <w:rPr>
          <w:rFonts w:ascii="Times New Roman" w:eastAsiaTheme="minorHAnsi" w:hAnsi="Times New Roman"/>
          <w:szCs w:val="24"/>
          <w:lang w:eastAsia="en-US"/>
        </w:rPr>
        <w:t>4</w:t>
      </w:r>
      <w:r w:rsidR="004138DD">
        <w:rPr>
          <w:rFonts w:ascii="Times New Roman" w:eastAsiaTheme="minorHAnsi" w:hAnsi="Times New Roman"/>
          <w:szCs w:val="24"/>
          <w:lang w:eastAsia="en-US"/>
        </w:rPr>
        <w:t>9</w:t>
      </w:r>
      <w:r w:rsidR="00D37D34" w:rsidRPr="00D6028E">
        <w:rPr>
          <w:rFonts w:ascii="Times New Roman" w:eastAsiaTheme="minorHAnsi" w:hAnsi="Times New Roman"/>
          <w:szCs w:val="24"/>
          <w:lang w:eastAsia="en-US"/>
        </w:rPr>
        <w:t>.</w:t>
      </w:r>
      <w:r>
        <w:rPr>
          <w:rFonts w:ascii="Times New Roman" w:eastAsiaTheme="minorHAnsi" w:hAnsi="Times New Roman"/>
          <w:szCs w:val="24"/>
          <w:lang w:eastAsia="en-US"/>
        </w:rPr>
        <w:t xml:space="preserve"> </w:t>
      </w:r>
      <w:r w:rsidR="006A2C43" w:rsidRPr="006A2C43">
        <w:rPr>
          <w:rFonts w:ascii="Times New Roman" w:eastAsiaTheme="minorHAnsi" w:hAnsi="Times New Roman"/>
          <w:szCs w:val="24"/>
          <w:lang w:eastAsia="en-US"/>
        </w:rPr>
        <w:t xml:space="preserve">Provedena je edukacija poslodavaca i predstavnika </w:t>
      </w:r>
      <w:r w:rsidR="009E6E92">
        <w:rPr>
          <w:rFonts w:ascii="Times New Roman" w:eastAsiaTheme="minorHAnsi" w:hAnsi="Times New Roman"/>
          <w:szCs w:val="24"/>
          <w:lang w:eastAsia="en-US"/>
        </w:rPr>
        <w:t>radnika</w:t>
      </w:r>
      <w:r w:rsidR="006A2C43" w:rsidRPr="006A2C43">
        <w:rPr>
          <w:rFonts w:ascii="Times New Roman" w:eastAsiaTheme="minorHAnsi" w:hAnsi="Times New Roman"/>
          <w:szCs w:val="24"/>
          <w:lang w:eastAsia="en-US"/>
        </w:rPr>
        <w:t xml:space="preserve"> o Zakonu o </w:t>
      </w:r>
      <w:r w:rsidR="009E6E92">
        <w:rPr>
          <w:rFonts w:ascii="Times New Roman" w:eastAsiaTheme="minorHAnsi" w:hAnsi="Times New Roman"/>
          <w:szCs w:val="24"/>
          <w:lang w:eastAsia="en-US"/>
        </w:rPr>
        <w:t>suzbijanju</w:t>
      </w:r>
      <w:r w:rsidR="006A2C43" w:rsidRPr="006A2C43">
        <w:rPr>
          <w:rFonts w:ascii="Times New Roman" w:eastAsiaTheme="minorHAnsi" w:hAnsi="Times New Roman"/>
          <w:szCs w:val="24"/>
          <w:lang w:eastAsia="en-US"/>
        </w:rPr>
        <w:t xml:space="preserve"> diskriminacije i Zakonu o ravnopravnosti spolova s ​​ciljem podizanja svijesti o odgovornosti poslodavca za stvaranje radnog okruženja bez diskriminacije i za zaštitu dostojanstva zaposlenika.</w:t>
      </w:r>
      <w:r w:rsidR="00C70679">
        <w:rPr>
          <w:rFonts w:ascii="Times New Roman" w:eastAsiaTheme="minorHAnsi" w:hAnsi="Times New Roman"/>
          <w:szCs w:val="24"/>
          <w:lang w:eastAsia="en-US"/>
        </w:rPr>
        <w:t xml:space="preserve"> </w:t>
      </w:r>
      <w:r w:rsidR="006A2C43" w:rsidRPr="006A2C43">
        <w:rPr>
          <w:rFonts w:ascii="Times New Roman" w:eastAsiaTheme="minorHAnsi" w:hAnsi="Times New Roman"/>
          <w:szCs w:val="24"/>
          <w:lang w:eastAsia="en-US"/>
        </w:rPr>
        <w:t>Prethodnih godina organiziran je seminar za poslodavce, predstavnike radnika, povjerenike za zaštitu dostojanstva radnika, sindikalne povjerenike i članove radničkih vijeća kako bi se podigla svijest o diskriminaciji u se</w:t>
      </w:r>
      <w:r w:rsidR="009E6E92">
        <w:rPr>
          <w:rFonts w:ascii="Times New Roman" w:eastAsiaTheme="minorHAnsi" w:hAnsi="Times New Roman"/>
          <w:szCs w:val="24"/>
          <w:lang w:eastAsia="en-US"/>
        </w:rPr>
        <w:t xml:space="preserve">ktoru rada na lokalnoj razini te je predstavljena </w:t>
      </w:r>
      <w:r w:rsidR="006A2C43" w:rsidRPr="006A2C43">
        <w:rPr>
          <w:rFonts w:ascii="Times New Roman" w:eastAsiaTheme="minorHAnsi" w:hAnsi="Times New Roman"/>
          <w:szCs w:val="24"/>
          <w:lang w:eastAsia="en-US"/>
        </w:rPr>
        <w:t>kampanja usmjerena na promicanje pozitivnog radnog okruženja.</w:t>
      </w:r>
    </w:p>
    <w:p w14:paraId="738CF916" w14:textId="77777777" w:rsidR="006A2C43" w:rsidRPr="006A2C43" w:rsidRDefault="006A2C43" w:rsidP="006A2C43">
      <w:pPr>
        <w:rPr>
          <w:rFonts w:ascii="Times New Roman" w:eastAsiaTheme="minorHAnsi" w:hAnsi="Times New Roman"/>
          <w:szCs w:val="24"/>
          <w:lang w:eastAsia="en-US"/>
        </w:rPr>
      </w:pPr>
    </w:p>
    <w:p w14:paraId="023CC877" w14:textId="77777777" w:rsidR="006A2C43" w:rsidRDefault="004138DD" w:rsidP="006A2C43">
      <w:pPr>
        <w:rPr>
          <w:rFonts w:ascii="Times New Roman" w:eastAsiaTheme="minorHAnsi" w:hAnsi="Times New Roman"/>
          <w:szCs w:val="24"/>
          <w:lang w:eastAsia="en-US"/>
        </w:rPr>
      </w:pPr>
      <w:r>
        <w:rPr>
          <w:rFonts w:ascii="Times New Roman" w:eastAsiaTheme="minorHAnsi" w:hAnsi="Times New Roman"/>
          <w:szCs w:val="24"/>
          <w:lang w:eastAsia="en-US"/>
        </w:rPr>
        <w:t>50</w:t>
      </w:r>
      <w:r w:rsidR="00D37D34" w:rsidRPr="00D6028E">
        <w:rPr>
          <w:rFonts w:ascii="Times New Roman" w:eastAsiaTheme="minorHAnsi" w:hAnsi="Times New Roman"/>
          <w:szCs w:val="24"/>
          <w:lang w:eastAsia="en-US"/>
        </w:rPr>
        <w:t>.</w:t>
      </w:r>
      <w:r w:rsidR="00CF70D4">
        <w:rPr>
          <w:rFonts w:ascii="Times New Roman" w:eastAsiaTheme="minorHAnsi" w:hAnsi="Times New Roman"/>
          <w:szCs w:val="24"/>
          <w:lang w:eastAsia="en-US"/>
        </w:rPr>
        <w:t xml:space="preserve"> </w:t>
      </w:r>
      <w:r w:rsidR="006A2C43" w:rsidRPr="006A2C43">
        <w:rPr>
          <w:rFonts w:ascii="Times New Roman" w:eastAsiaTheme="minorHAnsi" w:hAnsi="Times New Roman"/>
          <w:szCs w:val="24"/>
          <w:lang w:eastAsia="en-US"/>
        </w:rPr>
        <w:t>U skladu s nacionalnim zakonodavstvom, M</w:t>
      </w:r>
      <w:r w:rsidR="00C70679">
        <w:rPr>
          <w:rFonts w:ascii="Times New Roman" w:eastAsiaTheme="minorHAnsi" w:hAnsi="Times New Roman"/>
          <w:szCs w:val="24"/>
          <w:lang w:eastAsia="en-US"/>
        </w:rPr>
        <w:t>ZO je</w:t>
      </w:r>
      <w:r w:rsidR="006A2C43" w:rsidRPr="006A2C43">
        <w:rPr>
          <w:rFonts w:ascii="Times New Roman" w:eastAsiaTheme="minorHAnsi" w:hAnsi="Times New Roman"/>
          <w:szCs w:val="24"/>
          <w:lang w:eastAsia="en-US"/>
        </w:rPr>
        <w:t xml:space="preserve"> </w:t>
      </w:r>
      <w:r w:rsidR="00C70679">
        <w:rPr>
          <w:rFonts w:ascii="Times New Roman" w:eastAsiaTheme="minorHAnsi" w:hAnsi="Times New Roman"/>
          <w:szCs w:val="24"/>
          <w:lang w:eastAsia="en-US"/>
        </w:rPr>
        <w:t>dalo uputu</w:t>
      </w:r>
      <w:r w:rsidR="006A2C43" w:rsidRPr="006A2C43">
        <w:rPr>
          <w:rFonts w:ascii="Times New Roman" w:eastAsiaTheme="minorHAnsi" w:hAnsi="Times New Roman"/>
          <w:szCs w:val="24"/>
          <w:lang w:eastAsia="en-US"/>
        </w:rPr>
        <w:t xml:space="preserve"> </w:t>
      </w:r>
      <w:r w:rsidR="00C70679">
        <w:rPr>
          <w:rFonts w:ascii="Times New Roman" w:eastAsiaTheme="minorHAnsi" w:hAnsi="Times New Roman"/>
          <w:szCs w:val="24"/>
          <w:lang w:eastAsia="en-US"/>
        </w:rPr>
        <w:t xml:space="preserve">svim </w:t>
      </w:r>
      <w:r w:rsidR="007155A9" w:rsidRPr="006A2C43">
        <w:rPr>
          <w:rFonts w:ascii="Times New Roman" w:eastAsiaTheme="minorHAnsi" w:hAnsi="Times New Roman"/>
          <w:szCs w:val="24"/>
          <w:lang w:eastAsia="en-US"/>
        </w:rPr>
        <w:t>osnovn</w:t>
      </w:r>
      <w:r w:rsidR="007155A9">
        <w:rPr>
          <w:rFonts w:ascii="Times New Roman" w:eastAsiaTheme="minorHAnsi" w:hAnsi="Times New Roman"/>
          <w:szCs w:val="24"/>
          <w:lang w:eastAsia="en-US"/>
        </w:rPr>
        <w:t>im</w:t>
      </w:r>
      <w:r w:rsidR="006A2C43" w:rsidRPr="006A2C43">
        <w:rPr>
          <w:rFonts w:ascii="Times New Roman" w:eastAsiaTheme="minorHAnsi" w:hAnsi="Times New Roman"/>
          <w:szCs w:val="24"/>
          <w:lang w:eastAsia="en-US"/>
        </w:rPr>
        <w:t xml:space="preserve"> i srednj</w:t>
      </w:r>
      <w:r w:rsidR="00C70679">
        <w:rPr>
          <w:rFonts w:ascii="Times New Roman" w:eastAsiaTheme="minorHAnsi" w:hAnsi="Times New Roman"/>
          <w:szCs w:val="24"/>
          <w:lang w:eastAsia="en-US"/>
        </w:rPr>
        <w:t>im</w:t>
      </w:r>
      <w:r w:rsidR="006A2C43" w:rsidRPr="006A2C43">
        <w:rPr>
          <w:rFonts w:ascii="Times New Roman" w:eastAsiaTheme="minorHAnsi" w:hAnsi="Times New Roman"/>
          <w:szCs w:val="24"/>
          <w:lang w:eastAsia="en-US"/>
        </w:rPr>
        <w:t xml:space="preserve"> škol</w:t>
      </w:r>
      <w:r w:rsidR="00C70679">
        <w:rPr>
          <w:rFonts w:ascii="Times New Roman" w:eastAsiaTheme="minorHAnsi" w:hAnsi="Times New Roman"/>
          <w:szCs w:val="24"/>
          <w:lang w:eastAsia="en-US"/>
        </w:rPr>
        <w:t>ama, kao i visokoškolskim</w:t>
      </w:r>
      <w:r w:rsidR="006A2C43" w:rsidRPr="006A2C43">
        <w:rPr>
          <w:rFonts w:ascii="Times New Roman" w:eastAsiaTheme="minorHAnsi" w:hAnsi="Times New Roman"/>
          <w:szCs w:val="24"/>
          <w:lang w:eastAsia="en-US"/>
        </w:rPr>
        <w:t xml:space="preserve"> ustanov</w:t>
      </w:r>
      <w:r w:rsidR="00C70679">
        <w:rPr>
          <w:rFonts w:ascii="Times New Roman" w:eastAsiaTheme="minorHAnsi" w:hAnsi="Times New Roman"/>
          <w:szCs w:val="24"/>
          <w:lang w:eastAsia="en-US"/>
        </w:rPr>
        <w:t>ama o</w:t>
      </w:r>
      <w:r w:rsidR="006A2C43" w:rsidRPr="006A2C43">
        <w:rPr>
          <w:rFonts w:ascii="Times New Roman" w:eastAsiaTheme="minorHAnsi" w:hAnsi="Times New Roman"/>
          <w:szCs w:val="24"/>
          <w:lang w:eastAsia="en-US"/>
        </w:rPr>
        <w:t xml:space="preserve"> postup</w:t>
      </w:r>
      <w:r w:rsidR="00C70679">
        <w:rPr>
          <w:rFonts w:ascii="Times New Roman" w:eastAsiaTheme="minorHAnsi" w:hAnsi="Times New Roman"/>
          <w:szCs w:val="24"/>
          <w:lang w:eastAsia="en-US"/>
        </w:rPr>
        <w:t>ku</w:t>
      </w:r>
      <w:r w:rsidR="006A2C43" w:rsidRPr="006A2C43">
        <w:rPr>
          <w:rFonts w:ascii="Times New Roman" w:eastAsiaTheme="minorHAnsi" w:hAnsi="Times New Roman"/>
          <w:szCs w:val="24"/>
          <w:lang w:eastAsia="en-US"/>
        </w:rPr>
        <w:t xml:space="preserve"> izdavanja ažuriranih </w:t>
      </w:r>
      <w:r w:rsidR="009E6E92">
        <w:rPr>
          <w:rFonts w:ascii="Times New Roman" w:eastAsiaTheme="minorHAnsi" w:hAnsi="Times New Roman"/>
          <w:szCs w:val="24"/>
          <w:lang w:eastAsia="en-US"/>
        </w:rPr>
        <w:t>potvrda</w:t>
      </w:r>
      <w:r w:rsidR="006A2C43" w:rsidRPr="006A2C43">
        <w:rPr>
          <w:rFonts w:ascii="Times New Roman" w:eastAsiaTheme="minorHAnsi" w:hAnsi="Times New Roman"/>
          <w:szCs w:val="24"/>
          <w:lang w:eastAsia="en-US"/>
        </w:rPr>
        <w:t xml:space="preserve"> i diploma za </w:t>
      </w:r>
      <w:proofErr w:type="spellStart"/>
      <w:r w:rsidR="006A2C43" w:rsidRPr="006A2C43">
        <w:rPr>
          <w:rFonts w:ascii="Times New Roman" w:eastAsiaTheme="minorHAnsi" w:hAnsi="Times New Roman"/>
          <w:szCs w:val="24"/>
          <w:lang w:eastAsia="en-US"/>
        </w:rPr>
        <w:t>transrodne</w:t>
      </w:r>
      <w:proofErr w:type="spellEnd"/>
      <w:r w:rsidR="006A2C43" w:rsidRPr="006A2C43">
        <w:rPr>
          <w:rFonts w:ascii="Times New Roman" w:eastAsiaTheme="minorHAnsi" w:hAnsi="Times New Roman"/>
          <w:szCs w:val="24"/>
          <w:lang w:eastAsia="en-US"/>
        </w:rPr>
        <w:t xml:space="preserve"> osobe, na </w:t>
      </w:r>
      <w:r w:rsidR="00C70679">
        <w:rPr>
          <w:rFonts w:ascii="Times New Roman" w:eastAsiaTheme="minorHAnsi" w:hAnsi="Times New Roman"/>
          <w:szCs w:val="24"/>
          <w:lang w:eastAsia="en-US"/>
        </w:rPr>
        <w:t xml:space="preserve">temelju </w:t>
      </w:r>
      <w:r w:rsidR="006A2C43" w:rsidRPr="006A2C43">
        <w:rPr>
          <w:rFonts w:ascii="Times New Roman" w:eastAsiaTheme="minorHAnsi" w:hAnsi="Times New Roman"/>
          <w:szCs w:val="24"/>
          <w:lang w:eastAsia="en-US"/>
        </w:rPr>
        <w:t>zahtjev</w:t>
      </w:r>
      <w:r w:rsidR="00C70679">
        <w:rPr>
          <w:rFonts w:ascii="Times New Roman" w:eastAsiaTheme="minorHAnsi" w:hAnsi="Times New Roman"/>
          <w:szCs w:val="24"/>
          <w:lang w:eastAsia="en-US"/>
        </w:rPr>
        <w:t>a</w:t>
      </w:r>
      <w:r w:rsidR="006A2C43" w:rsidRPr="006A2C43">
        <w:rPr>
          <w:rFonts w:ascii="Times New Roman" w:eastAsiaTheme="minorHAnsi" w:hAnsi="Times New Roman"/>
          <w:szCs w:val="24"/>
          <w:lang w:eastAsia="en-US"/>
        </w:rPr>
        <w:t xml:space="preserve">. Od 2018. godine to je uobičajena praksa u obrazovnom sustavu, a </w:t>
      </w:r>
      <w:r w:rsidR="00C70679">
        <w:rPr>
          <w:rFonts w:ascii="Times New Roman" w:eastAsiaTheme="minorHAnsi" w:hAnsi="Times New Roman"/>
          <w:szCs w:val="24"/>
          <w:lang w:eastAsia="en-US"/>
        </w:rPr>
        <w:t>podnositelji zahtjeva</w:t>
      </w:r>
      <w:r w:rsidR="006A2C43" w:rsidRPr="006A2C43">
        <w:rPr>
          <w:rFonts w:ascii="Times New Roman" w:eastAsiaTheme="minorHAnsi" w:hAnsi="Times New Roman"/>
          <w:szCs w:val="24"/>
          <w:lang w:eastAsia="en-US"/>
        </w:rPr>
        <w:t xml:space="preserve"> </w:t>
      </w:r>
      <w:r w:rsidR="007155A9">
        <w:rPr>
          <w:rFonts w:ascii="Times New Roman" w:eastAsiaTheme="minorHAnsi" w:hAnsi="Times New Roman"/>
          <w:szCs w:val="24"/>
          <w:lang w:eastAsia="en-US"/>
        </w:rPr>
        <w:t xml:space="preserve">u </w:t>
      </w:r>
      <w:r w:rsidR="006A2C43" w:rsidRPr="006A2C43">
        <w:rPr>
          <w:rFonts w:ascii="Times New Roman" w:eastAsiaTheme="minorHAnsi" w:hAnsi="Times New Roman"/>
          <w:szCs w:val="24"/>
          <w:lang w:eastAsia="en-US"/>
        </w:rPr>
        <w:t>redov</w:t>
      </w:r>
      <w:r w:rsidR="007155A9">
        <w:rPr>
          <w:rFonts w:ascii="Times New Roman" w:eastAsiaTheme="minorHAnsi" w:hAnsi="Times New Roman"/>
          <w:szCs w:val="24"/>
          <w:lang w:eastAsia="en-US"/>
        </w:rPr>
        <w:t>nom</w:t>
      </w:r>
      <w:r w:rsidR="006A2C43" w:rsidRPr="006A2C43">
        <w:rPr>
          <w:rFonts w:ascii="Times New Roman" w:eastAsiaTheme="minorHAnsi" w:hAnsi="Times New Roman"/>
          <w:szCs w:val="24"/>
          <w:lang w:eastAsia="en-US"/>
        </w:rPr>
        <w:t xml:space="preserve"> postupk</w:t>
      </w:r>
      <w:r w:rsidR="007155A9">
        <w:rPr>
          <w:rFonts w:ascii="Times New Roman" w:eastAsiaTheme="minorHAnsi" w:hAnsi="Times New Roman"/>
          <w:szCs w:val="24"/>
          <w:lang w:eastAsia="en-US"/>
        </w:rPr>
        <w:t>u</w:t>
      </w:r>
      <w:r w:rsidR="006A2C43" w:rsidRPr="006A2C43">
        <w:rPr>
          <w:rFonts w:ascii="Times New Roman" w:eastAsiaTheme="minorHAnsi" w:hAnsi="Times New Roman"/>
          <w:szCs w:val="24"/>
          <w:lang w:eastAsia="en-US"/>
        </w:rPr>
        <w:t xml:space="preserve"> pribavljaju ažurirane dokumente.</w:t>
      </w:r>
    </w:p>
    <w:p w14:paraId="70E3404A" w14:textId="77777777" w:rsidR="00123D4D" w:rsidRPr="00CB7D23" w:rsidRDefault="00C32C17" w:rsidP="007A0454">
      <w:pPr>
        <w:pStyle w:val="Heading3"/>
      </w:pPr>
      <w:bookmarkStart w:id="15" w:name="_Toc90979716"/>
      <w:r w:rsidRPr="00CB7D23">
        <w:t>Odgovor na p</w:t>
      </w:r>
      <w:r w:rsidR="000757D6" w:rsidRPr="00CB7D23">
        <w:t xml:space="preserve">itanje </w:t>
      </w:r>
      <w:r w:rsidRPr="00CB7D23">
        <w:t xml:space="preserve">br. </w:t>
      </w:r>
      <w:r w:rsidR="003D2746" w:rsidRPr="00CB7D23">
        <w:t>9.</w:t>
      </w:r>
      <w:bookmarkEnd w:id="15"/>
    </w:p>
    <w:p w14:paraId="59264687" w14:textId="77777777" w:rsidR="00C32E12" w:rsidRPr="004061BD" w:rsidRDefault="00C32E12" w:rsidP="00305F49">
      <w:pPr>
        <w:pStyle w:val="NoSpacing"/>
        <w:jc w:val="both"/>
        <w:rPr>
          <w:rFonts w:ascii="Times New Roman" w:hAnsi="Times New Roman" w:cs="Times New Roman"/>
          <w:b/>
          <w:sz w:val="24"/>
          <w:szCs w:val="24"/>
          <w:u w:val="single"/>
        </w:rPr>
      </w:pPr>
    </w:p>
    <w:p w14:paraId="2C6C8C53" w14:textId="77777777" w:rsidR="000F1D29" w:rsidRDefault="008557EE" w:rsidP="00A46EB5">
      <w:pPr>
        <w:rPr>
          <w:rFonts w:ascii="Times New Roman" w:hAnsi="Times New Roman"/>
          <w:szCs w:val="24"/>
        </w:rPr>
      </w:pPr>
      <w:r>
        <w:rPr>
          <w:rFonts w:ascii="Times New Roman" w:hAnsi="Times New Roman"/>
          <w:szCs w:val="24"/>
        </w:rPr>
        <w:t>5</w:t>
      </w:r>
      <w:r w:rsidR="004138DD">
        <w:rPr>
          <w:rFonts w:ascii="Times New Roman" w:hAnsi="Times New Roman"/>
          <w:szCs w:val="24"/>
        </w:rPr>
        <w:t>1</w:t>
      </w:r>
      <w:r w:rsidR="00D37D34" w:rsidRPr="00D6028E">
        <w:rPr>
          <w:rFonts w:ascii="Times New Roman" w:hAnsi="Times New Roman"/>
          <w:szCs w:val="24"/>
        </w:rPr>
        <w:t>.</w:t>
      </w:r>
      <w:r w:rsidR="001D4A91">
        <w:rPr>
          <w:rFonts w:ascii="Times New Roman" w:hAnsi="Times New Roman"/>
          <w:szCs w:val="24"/>
        </w:rPr>
        <w:t xml:space="preserve"> </w:t>
      </w:r>
      <w:r w:rsidR="00A46EB5" w:rsidRPr="00D33E53">
        <w:rPr>
          <w:rFonts w:ascii="Times New Roman" w:hAnsi="Times New Roman"/>
          <w:szCs w:val="24"/>
        </w:rPr>
        <w:t>S obzirom na tvrdnju o porastu povijesnog revizionizma u obliku vel</w:t>
      </w:r>
      <w:r w:rsidR="00E73950">
        <w:rPr>
          <w:rFonts w:ascii="Times New Roman" w:hAnsi="Times New Roman"/>
          <w:szCs w:val="24"/>
        </w:rPr>
        <w:t>ičanja ustaškog režima, ističe se da je</w:t>
      </w:r>
      <w:r w:rsidR="00A46EB5" w:rsidRPr="00D33E53">
        <w:rPr>
          <w:rFonts w:ascii="Times New Roman" w:hAnsi="Times New Roman"/>
          <w:szCs w:val="24"/>
        </w:rPr>
        <w:t xml:space="preserve"> do 31. prosinca 2020. godine evidentirano ukupno 174 događaja povezanih s različitim oblicima uporabe slogana „Za dom spremni“ (nošenje na odjevnim i drugim predmetima, prodaja rekvizita s natpisom, izvikivanje slogana, pisanje grafita, objava na društvenim internetskim stranicama, nošenje transparen</w:t>
      </w:r>
      <w:r w:rsidR="00A46EB5">
        <w:rPr>
          <w:rFonts w:ascii="Times New Roman" w:hAnsi="Times New Roman"/>
          <w:szCs w:val="24"/>
        </w:rPr>
        <w:t>a</w:t>
      </w:r>
      <w:r w:rsidR="00A46EB5" w:rsidRPr="00D33E53">
        <w:rPr>
          <w:rFonts w:ascii="Times New Roman" w:hAnsi="Times New Roman"/>
          <w:szCs w:val="24"/>
        </w:rPr>
        <w:t>ta i natpisa na javnim mjestima ili mjestima dostupnim javnosti). Od 64 evidentirana kaznena djela počinitelji su utvrđeni u 21 slučaju, a od 196 okrivljenika u prekršajnom postupku donijete su odluke prema 98 osoba, od čega su 62 kažnjene, 30 je oslobođenih, a protiv 6 osoba su obustavljeni postupci. Kod pojedinih evidentiranih događaja gdje je utvrđeno kazneno djelo ili prekršaj, protiv počinitelja su podnesene odgovarajuće prijave, optužni prijedlozi te su im izdani prekršajni nalozi. U odnosu na prekršaje, u većini slučajeva donesene su odluke kojima se počinitelji kažnjavaju u slučajevima koji se odnose na veličanje totalitarnog ustaškog režima izraženog spomenutim sloganom na javnom okupljanju, prilikom sportskog natjecanja ili na nekom drugom javnom mjestu.</w:t>
      </w:r>
    </w:p>
    <w:p w14:paraId="5B50197A" w14:textId="77777777" w:rsidR="00A22D75" w:rsidRPr="004061BD" w:rsidRDefault="00A22D75" w:rsidP="00A46EB5">
      <w:pPr>
        <w:rPr>
          <w:rFonts w:ascii="Times New Roman" w:hAnsi="Times New Roman"/>
          <w:szCs w:val="24"/>
        </w:rPr>
      </w:pPr>
    </w:p>
    <w:p w14:paraId="2AEE488B" w14:textId="77777777" w:rsidR="00E565CC" w:rsidRPr="004061BD" w:rsidRDefault="004138DD" w:rsidP="00C32E12">
      <w:pPr>
        <w:autoSpaceDE w:val="0"/>
        <w:autoSpaceDN w:val="0"/>
        <w:rPr>
          <w:rFonts w:ascii="Times New Roman" w:hAnsi="Times New Roman"/>
          <w:szCs w:val="24"/>
        </w:rPr>
      </w:pPr>
      <w:r>
        <w:rPr>
          <w:rFonts w:ascii="Times New Roman" w:hAnsi="Times New Roman"/>
          <w:szCs w:val="24"/>
        </w:rPr>
        <w:t>52</w:t>
      </w:r>
      <w:r w:rsidR="00D37D34" w:rsidRPr="00D6028E">
        <w:rPr>
          <w:rFonts w:ascii="Times New Roman" w:hAnsi="Times New Roman"/>
          <w:szCs w:val="24"/>
        </w:rPr>
        <w:t>.</w:t>
      </w:r>
      <w:r w:rsidR="001D4A91">
        <w:rPr>
          <w:rFonts w:ascii="Times New Roman" w:hAnsi="Times New Roman"/>
          <w:szCs w:val="24"/>
        </w:rPr>
        <w:t xml:space="preserve"> </w:t>
      </w:r>
      <w:r w:rsidR="00E565CC" w:rsidRPr="004061BD">
        <w:rPr>
          <w:rFonts w:ascii="Times New Roman" w:hAnsi="Times New Roman"/>
          <w:szCs w:val="24"/>
        </w:rPr>
        <w:t xml:space="preserve">Poduzete mjere za učinkovito rješavanje povijesnog revizionizma </w:t>
      </w:r>
      <w:r w:rsidR="001E4D01">
        <w:rPr>
          <w:rFonts w:ascii="Times New Roman" w:hAnsi="Times New Roman"/>
          <w:szCs w:val="24"/>
        </w:rPr>
        <w:t>(</w:t>
      </w:r>
      <w:r w:rsidR="00E565CC" w:rsidRPr="004061BD">
        <w:rPr>
          <w:rFonts w:ascii="Times New Roman" w:hAnsi="Times New Roman"/>
          <w:szCs w:val="24"/>
        </w:rPr>
        <w:t xml:space="preserve">u obliku poricanja holokausta i veličanja ustaškog režima, etničke netrpeljivosti, rasističke i antisemitske retorike te mržnjom motiviranog nasilja koje je usmjereno na pripadnike </w:t>
      </w:r>
      <w:r w:rsidR="003D33A2">
        <w:rPr>
          <w:rFonts w:ascii="Times New Roman" w:hAnsi="Times New Roman"/>
          <w:szCs w:val="24"/>
        </w:rPr>
        <w:t xml:space="preserve">nacionalnih </w:t>
      </w:r>
      <w:r w:rsidR="00E565CC" w:rsidRPr="004061BD">
        <w:rPr>
          <w:rFonts w:ascii="Times New Roman" w:hAnsi="Times New Roman"/>
          <w:szCs w:val="24"/>
        </w:rPr>
        <w:t>manji</w:t>
      </w:r>
      <w:r w:rsidR="00785EAB">
        <w:rPr>
          <w:rFonts w:ascii="Times New Roman" w:hAnsi="Times New Roman"/>
          <w:szCs w:val="24"/>
        </w:rPr>
        <w:t>nskih skupina, rasističkih ili provokativnih</w:t>
      </w:r>
      <w:r w:rsidR="00E565CC" w:rsidRPr="004061BD">
        <w:rPr>
          <w:rFonts w:ascii="Times New Roman" w:hAnsi="Times New Roman"/>
          <w:szCs w:val="24"/>
        </w:rPr>
        <w:t xml:space="preserve"> grafita s prikazom ustaških ili nacističkih simbola i slogana</w:t>
      </w:r>
      <w:r w:rsidR="001E4D01">
        <w:rPr>
          <w:rFonts w:ascii="Times New Roman" w:hAnsi="Times New Roman"/>
          <w:szCs w:val="24"/>
        </w:rPr>
        <w:t>)</w:t>
      </w:r>
      <w:r w:rsidR="00E565CC" w:rsidRPr="004061BD">
        <w:rPr>
          <w:rFonts w:ascii="Times New Roman" w:hAnsi="Times New Roman"/>
          <w:szCs w:val="24"/>
        </w:rPr>
        <w:t xml:space="preserve"> te općenito </w:t>
      </w:r>
      <w:r w:rsidR="001E4D01">
        <w:rPr>
          <w:rFonts w:ascii="Times New Roman" w:hAnsi="Times New Roman"/>
          <w:szCs w:val="24"/>
        </w:rPr>
        <w:t xml:space="preserve">mjere za rješavanje </w:t>
      </w:r>
      <w:r w:rsidR="00E565CC" w:rsidRPr="004061BD">
        <w:rPr>
          <w:rFonts w:ascii="Times New Roman" w:hAnsi="Times New Roman"/>
          <w:szCs w:val="24"/>
        </w:rPr>
        <w:t>zločin</w:t>
      </w:r>
      <w:r w:rsidR="001E4D01">
        <w:rPr>
          <w:rFonts w:ascii="Times New Roman" w:hAnsi="Times New Roman"/>
          <w:szCs w:val="24"/>
        </w:rPr>
        <w:t>a iz mržnje i zločina</w:t>
      </w:r>
      <w:r w:rsidR="000D33C3">
        <w:rPr>
          <w:rFonts w:ascii="Times New Roman" w:hAnsi="Times New Roman"/>
          <w:szCs w:val="24"/>
        </w:rPr>
        <w:t xml:space="preserve"> iz mržnje motiviranog</w:t>
      </w:r>
      <w:r w:rsidR="00E565CC" w:rsidRPr="004061BD">
        <w:rPr>
          <w:rFonts w:ascii="Times New Roman" w:hAnsi="Times New Roman"/>
          <w:szCs w:val="24"/>
        </w:rPr>
        <w:t xml:space="preserve"> seksualnom orijentacijom ili rodnim identitetom mogu se promatrati kroz prijavljena kaznena </w:t>
      </w:r>
      <w:r w:rsidR="00E565CC" w:rsidRPr="004061BD">
        <w:rPr>
          <w:rFonts w:ascii="Times New Roman" w:hAnsi="Times New Roman"/>
          <w:szCs w:val="24"/>
        </w:rPr>
        <w:lastRenderedPageBreak/>
        <w:t xml:space="preserve">djela i provedena kriminalistička istraživanja. </w:t>
      </w:r>
      <w:r w:rsidR="00957AA2">
        <w:rPr>
          <w:rFonts w:ascii="Times New Roman" w:hAnsi="Times New Roman"/>
          <w:szCs w:val="24"/>
        </w:rPr>
        <w:t>U odnosu na kaznena djela počinjena</w:t>
      </w:r>
      <w:r w:rsidR="00E565CC" w:rsidRPr="004061BD">
        <w:rPr>
          <w:rFonts w:ascii="Times New Roman" w:hAnsi="Times New Roman"/>
          <w:szCs w:val="24"/>
        </w:rPr>
        <w:t xml:space="preserve"> iz mržnje u 2015. evidentirano </w:t>
      </w:r>
      <w:r w:rsidR="008557EE">
        <w:rPr>
          <w:rFonts w:ascii="Times New Roman" w:hAnsi="Times New Roman"/>
          <w:szCs w:val="24"/>
        </w:rPr>
        <w:t xml:space="preserve">je </w:t>
      </w:r>
      <w:r w:rsidR="00E565CC" w:rsidRPr="004061BD">
        <w:rPr>
          <w:rFonts w:ascii="Times New Roman" w:hAnsi="Times New Roman"/>
          <w:szCs w:val="24"/>
        </w:rPr>
        <w:t>25</w:t>
      </w:r>
      <w:r w:rsidR="008557EE">
        <w:rPr>
          <w:rFonts w:ascii="Times New Roman" w:hAnsi="Times New Roman"/>
          <w:szCs w:val="24"/>
        </w:rPr>
        <w:t xml:space="preserve"> kaznenih djela, a riješeno 23, u</w:t>
      </w:r>
      <w:r w:rsidR="00E565CC" w:rsidRPr="004061BD">
        <w:rPr>
          <w:rFonts w:ascii="Times New Roman" w:hAnsi="Times New Roman"/>
          <w:szCs w:val="24"/>
        </w:rPr>
        <w:t xml:space="preserve"> 2016. godini evidentirano je 28 kazneni</w:t>
      </w:r>
      <w:r w:rsidR="008557EE">
        <w:rPr>
          <w:rFonts w:ascii="Times New Roman" w:hAnsi="Times New Roman"/>
          <w:szCs w:val="24"/>
        </w:rPr>
        <w:t>h djela, od čega je riješeno 26, u</w:t>
      </w:r>
      <w:r w:rsidR="00E565CC" w:rsidRPr="004061BD">
        <w:rPr>
          <w:rFonts w:ascii="Times New Roman" w:hAnsi="Times New Roman"/>
          <w:szCs w:val="24"/>
        </w:rPr>
        <w:t xml:space="preserve"> 2017. godini evidentirano je 28 od kojih je riješeno 21 kazneno djelo, a u 2018. godini evidentirano je 33 od kojih je 30 riješeno. U 2019. godini evidentirano je 51 kazneno djelo od kojih su 44 riješena. </w:t>
      </w:r>
      <w:r w:rsidR="00405BFA" w:rsidRPr="00405BFA">
        <w:rPr>
          <w:rFonts w:ascii="Times New Roman" w:hAnsi="Times New Roman"/>
          <w:szCs w:val="24"/>
        </w:rPr>
        <w:t>Tijekom 2020. godine evidentirano je ukupno 87 kaznenih djela zloč</w:t>
      </w:r>
      <w:r w:rsidR="002A45B9">
        <w:rPr>
          <w:rFonts w:ascii="Times New Roman" w:hAnsi="Times New Roman"/>
          <w:szCs w:val="24"/>
        </w:rPr>
        <w:t xml:space="preserve">ina iz mržnje od kojih su 73 </w:t>
      </w:r>
      <w:r w:rsidR="00405BFA" w:rsidRPr="00405BFA">
        <w:rPr>
          <w:rFonts w:ascii="Times New Roman" w:hAnsi="Times New Roman"/>
          <w:szCs w:val="24"/>
        </w:rPr>
        <w:t xml:space="preserve">riješena. </w:t>
      </w:r>
      <w:r w:rsidR="00E565CC" w:rsidRPr="004061BD">
        <w:rPr>
          <w:rFonts w:ascii="Times New Roman" w:hAnsi="Times New Roman"/>
          <w:szCs w:val="24"/>
        </w:rPr>
        <w:t xml:space="preserve">Navedeno povećanje broja kaznenih djela javnog poticanja na nasilje i mržnju i zločina iz mržnje dijelom proizlazi iz brojnih aktivnosti usmjerenih na jačanje svijesti građana o štetnosti zločina iz mržnje te potrebu prijavljivanja takvih kaznenih djela, kao i sve veću edukaciju policijskih službenika koja je osigurala veće prepoznavanje počinjenih zločina iz mržnje i njihovo procesuiranje. </w:t>
      </w:r>
    </w:p>
    <w:p w14:paraId="1261D391" w14:textId="77777777" w:rsidR="001C743F" w:rsidRPr="004061BD" w:rsidRDefault="001C743F" w:rsidP="001C743F">
      <w:pPr>
        <w:pStyle w:val="NoSpacing"/>
        <w:jc w:val="both"/>
        <w:rPr>
          <w:rFonts w:ascii="Times New Roman" w:hAnsi="Times New Roman" w:cs="Times New Roman"/>
          <w:sz w:val="24"/>
          <w:szCs w:val="24"/>
        </w:rPr>
      </w:pPr>
    </w:p>
    <w:p w14:paraId="4DFE17B3" w14:textId="77777777" w:rsidR="001C743F" w:rsidRPr="004061BD" w:rsidRDefault="004138DD" w:rsidP="001C743F">
      <w:pPr>
        <w:pStyle w:val="NoSpacing"/>
        <w:jc w:val="both"/>
        <w:rPr>
          <w:rFonts w:ascii="Times New Roman" w:hAnsi="Times New Roman" w:cs="Times New Roman"/>
          <w:i/>
          <w:sz w:val="24"/>
          <w:szCs w:val="24"/>
        </w:rPr>
      </w:pPr>
      <w:r>
        <w:rPr>
          <w:rFonts w:ascii="Times New Roman" w:hAnsi="Times New Roman" w:cs="Times New Roman"/>
          <w:sz w:val="24"/>
          <w:szCs w:val="24"/>
        </w:rPr>
        <w:t>53</w:t>
      </w:r>
      <w:r w:rsidR="001D4A91" w:rsidRPr="00D6028E">
        <w:rPr>
          <w:rFonts w:ascii="Times New Roman" w:hAnsi="Times New Roman" w:cs="Times New Roman"/>
          <w:sz w:val="24"/>
          <w:szCs w:val="24"/>
        </w:rPr>
        <w:t>.</w:t>
      </w:r>
      <w:r w:rsidR="001D4A91">
        <w:rPr>
          <w:rFonts w:ascii="Times New Roman" w:hAnsi="Times New Roman" w:cs="Times New Roman"/>
          <w:sz w:val="24"/>
          <w:szCs w:val="24"/>
        </w:rPr>
        <w:t xml:space="preserve"> </w:t>
      </w:r>
      <w:r w:rsidR="008A58D0">
        <w:rPr>
          <w:rFonts w:ascii="Times New Roman" w:hAnsi="Times New Roman" w:cs="Times New Roman"/>
          <w:sz w:val="24"/>
          <w:szCs w:val="24"/>
        </w:rPr>
        <w:t xml:space="preserve">Protokol o postupanju u slučaju </w:t>
      </w:r>
      <w:r w:rsidR="001C743F" w:rsidRPr="004061BD">
        <w:rPr>
          <w:rFonts w:ascii="Times New Roman" w:hAnsi="Times New Roman" w:cs="Times New Roman"/>
          <w:sz w:val="24"/>
          <w:szCs w:val="24"/>
        </w:rPr>
        <w:t xml:space="preserve">zločina iz mržnje </w:t>
      </w:r>
      <w:r w:rsidR="002F079C">
        <w:rPr>
          <w:rFonts w:ascii="Times New Roman" w:hAnsi="Times New Roman" w:cs="Times New Roman"/>
          <w:sz w:val="24"/>
          <w:szCs w:val="24"/>
        </w:rPr>
        <w:t xml:space="preserve">(2011.) </w:t>
      </w:r>
      <w:r w:rsidR="001C743F" w:rsidRPr="004061BD">
        <w:rPr>
          <w:rFonts w:ascii="Times New Roman" w:hAnsi="Times New Roman" w:cs="Times New Roman"/>
          <w:sz w:val="24"/>
          <w:szCs w:val="24"/>
        </w:rPr>
        <w:t>postavi</w:t>
      </w:r>
      <w:r w:rsidR="002F079C">
        <w:rPr>
          <w:rFonts w:ascii="Times New Roman" w:hAnsi="Times New Roman" w:cs="Times New Roman"/>
          <w:sz w:val="24"/>
          <w:szCs w:val="24"/>
        </w:rPr>
        <w:t>o je</w:t>
      </w:r>
      <w:r w:rsidR="001C743F" w:rsidRPr="004061BD">
        <w:rPr>
          <w:rFonts w:ascii="Times New Roman" w:hAnsi="Times New Roman" w:cs="Times New Roman"/>
          <w:sz w:val="24"/>
          <w:szCs w:val="24"/>
        </w:rPr>
        <w:t xml:space="preserve"> jasne smjernice za postupak koji se treba slijediti u takvim slučajevima. </w:t>
      </w:r>
      <w:r w:rsidR="003A6BC7">
        <w:rPr>
          <w:rFonts w:ascii="Times New Roman" w:hAnsi="Times New Roman" w:cs="Times New Roman"/>
          <w:sz w:val="24"/>
          <w:szCs w:val="24"/>
        </w:rPr>
        <w:t>ULJPPNM je</w:t>
      </w:r>
      <w:r w:rsidR="0062548C" w:rsidRPr="004061BD">
        <w:rPr>
          <w:rFonts w:ascii="Times New Roman" w:hAnsi="Times New Roman" w:cs="Times New Roman"/>
          <w:sz w:val="24"/>
          <w:szCs w:val="24"/>
        </w:rPr>
        <w:t xml:space="preserve"> </w:t>
      </w:r>
      <w:r w:rsidR="001C743F" w:rsidRPr="004061BD">
        <w:rPr>
          <w:rFonts w:ascii="Times New Roman" w:hAnsi="Times New Roman" w:cs="Times New Roman"/>
          <w:sz w:val="24"/>
          <w:szCs w:val="24"/>
        </w:rPr>
        <w:t xml:space="preserve">imenovan središnjim tijelom za prikupljanje podataka o zločinima iz mržnje </w:t>
      </w:r>
      <w:r w:rsidR="00332F9D" w:rsidRPr="004061BD">
        <w:rPr>
          <w:rFonts w:ascii="Times New Roman" w:hAnsi="Times New Roman" w:cs="Times New Roman"/>
          <w:sz w:val="24"/>
          <w:szCs w:val="24"/>
        </w:rPr>
        <w:t>od</w:t>
      </w:r>
      <w:r w:rsidR="001C743F" w:rsidRPr="004061BD">
        <w:rPr>
          <w:rFonts w:ascii="Times New Roman" w:hAnsi="Times New Roman" w:cs="Times New Roman"/>
          <w:sz w:val="24"/>
          <w:szCs w:val="24"/>
        </w:rPr>
        <w:t xml:space="preserve"> M</w:t>
      </w:r>
      <w:r w:rsidR="00C32E12" w:rsidRPr="004061BD">
        <w:rPr>
          <w:rFonts w:ascii="Times New Roman" w:hAnsi="Times New Roman" w:cs="Times New Roman"/>
          <w:sz w:val="24"/>
          <w:szCs w:val="24"/>
        </w:rPr>
        <w:t>UP-a</w:t>
      </w:r>
      <w:r w:rsidR="001C743F" w:rsidRPr="004061BD">
        <w:rPr>
          <w:rFonts w:ascii="Times New Roman" w:hAnsi="Times New Roman" w:cs="Times New Roman"/>
          <w:sz w:val="24"/>
          <w:szCs w:val="24"/>
        </w:rPr>
        <w:t>, D</w:t>
      </w:r>
      <w:r w:rsidR="00C32E12" w:rsidRPr="004061BD">
        <w:rPr>
          <w:rFonts w:ascii="Times New Roman" w:hAnsi="Times New Roman" w:cs="Times New Roman"/>
          <w:sz w:val="24"/>
          <w:szCs w:val="24"/>
        </w:rPr>
        <w:t>ORH-a</w:t>
      </w:r>
      <w:r w:rsidR="001C743F" w:rsidRPr="004061BD">
        <w:rPr>
          <w:rFonts w:ascii="Times New Roman" w:hAnsi="Times New Roman" w:cs="Times New Roman"/>
          <w:sz w:val="24"/>
          <w:szCs w:val="24"/>
        </w:rPr>
        <w:t xml:space="preserve"> i M</w:t>
      </w:r>
      <w:r w:rsidR="00C32E12" w:rsidRPr="004061BD">
        <w:rPr>
          <w:rFonts w:ascii="Times New Roman" w:hAnsi="Times New Roman" w:cs="Times New Roman"/>
          <w:sz w:val="24"/>
          <w:szCs w:val="24"/>
        </w:rPr>
        <w:t>PU-a</w:t>
      </w:r>
      <w:r w:rsidR="001C743F" w:rsidRPr="004061BD">
        <w:rPr>
          <w:rFonts w:ascii="Times New Roman" w:hAnsi="Times New Roman" w:cs="Times New Roman"/>
          <w:sz w:val="24"/>
          <w:szCs w:val="24"/>
        </w:rPr>
        <w:t xml:space="preserve">. Od 2015. godine statistike o zločinima iz mržnje objavljuju se na </w:t>
      </w:r>
      <w:r w:rsidR="00332F9D" w:rsidRPr="004061BD">
        <w:rPr>
          <w:rFonts w:ascii="Times New Roman" w:hAnsi="Times New Roman" w:cs="Times New Roman"/>
          <w:sz w:val="24"/>
          <w:szCs w:val="24"/>
        </w:rPr>
        <w:t>mrežnoj</w:t>
      </w:r>
      <w:r w:rsidR="001C743F" w:rsidRPr="004061BD">
        <w:rPr>
          <w:rFonts w:ascii="Times New Roman" w:hAnsi="Times New Roman" w:cs="Times New Roman"/>
          <w:sz w:val="24"/>
          <w:szCs w:val="24"/>
        </w:rPr>
        <w:t xml:space="preserve"> stranici</w:t>
      </w:r>
      <w:r w:rsidR="00E565CC" w:rsidRPr="004061BD">
        <w:rPr>
          <w:rFonts w:ascii="Times New Roman" w:hAnsi="Times New Roman" w:cs="Times New Roman"/>
          <w:sz w:val="24"/>
          <w:szCs w:val="24"/>
        </w:rPr>
        <w:t xml:space="preserve"> ULJPPNM</w:t>
      </w:r>
      <w:r w:rsidR="00E235AB">
        <w:rPr>
          <w:rFonts w:ascii="Times New Roman" w:hAnsi="Times New Roman" w:cs="Times New Roman"/>
          <w:sz w:val="24"/>
          <w:szCs w:val="24"/>
        </w:rPr>
        <w:t>-a</w:t>
      </w:r>
      <w:r w:rsidR="001C743F" w:rsidRPr="004061BD">
        <w:rPr>
          <w:rFonts w:ascii="Times New Roman" w:hAnsi="Times New Roman" w:cs="Times New Roman"/>
          <w:sz w:val="24"/>
          <w:szCs w:val="24"/>
        </w:rPr>
        <w:t xml:space="preserve">, a </w:t>
      </w:r>
      <w:r w:rsidR="0099755E">
        <w:rPr>
          <w:rFonts w:ascii="Times New Roman" w:hAnsi="Times New Roman" w:cs="Times New Roman"/>
          <w:sz w:val="24"/>
          <w:szCs w:val="24"/>
        </w:rPr>
        <w:t>također se redovito izvještava</w:t>
      </w:r>
      <w:r w:rsidR="001C743F" w:rsidRPr="004061BD">
        <w:rPr>
          <w:rFonts w:ascii="Times New Roman" w:hAnsi="Times New Roman" w:cs="Times New Roman"/>
          <w:sz w:val="24"/>
          <w:szCs w:val="24"/>
        </w:rPr>
        <w:t xml:space="preserve"> </w:t>
      </w:r>
      <w:bookmarkStart w:id="16" w:name="_Hlk56773648"/>
      <w:r w:rsidR="00F26515">
        <w:rPr>
          <w:rFonts w:ascii="Times New Roman" w:hAnsi="Times New Roman" w:cs="Times New Roman"/>
          <w:sz w:val="24"/>
          <w:szCs w:val="24"/>
        </w:rPr>
        <w:t>OESS/</w:t>
      </w:r>
      <w:r w:rsidR="001C743F" w:rsidRPr="004061BD">
        <w:rPr>
          <w:rFonts w:ascii="Times New Roman" w:hAnsi="Times New Roman" w:cs="Times New Roman"/>
          <w:sz w:val="24"/>
          <w:szCs w:val="24"/>
        </w:rPr>
        <w:t>ODIHR</w:t>
      </w:r>
      <w:bookmarkEnd w:id="16"/>
      <w:r w:rsidR="001C743F" w:rsidRPr="004061BD">
        <w:rPr>
          <w:rFonts w:ascii="Times New Roman" w:hAnsi="Times New Roman" w:cs="Times New Roman"/>
          <w:sz w:val="24"/>
          <w:szCs w:val="24"/>
        </w:rPr>
        <w:t xml:space="preserve">. Protokol uređuje način rada </w:t>
      </w:r>
      <w:r w:rsidR="00BA1623">
        <w:rPr>
          <w:rFonts w:ascii="Times New Roman" w:hAnsi="Times New Roman" w:cs="Times New Roman"/>
          <w:sz w:val="24"/>
          <w:szCs w:val="24"/>
        </w:rPr>
        <w:t xml:space="preserve">nadležnih tijela </w:t>
      </w:r>
      <w:r w:rsidR="001C743F" w:rsidRPr="004061BD">
        <w:rPr>
          <w:rFonts w:ascii="Times New Roman" w:hAnsi="Times New Roman" w:cs="Times New Roman"/>
          <w:sz w:val="24"/>
          <w:szCs w:val="24"/>
        </w:rPr>
        <w:t>kako bi se osiguralo da se u slučajevima zločina iz mržnje poduzmu brz</w:t>
      </w:r>
      <w:r w:rsidR="00BA1623">
        <w:rPr>
          <w:rFonts w:ascii="Times New Roman" w:hAnsi="Times New Roman" w:cs="Times New Roman"/>
          <w:sz w:val="24"/>
          <w:szCs w:val="24"/>
        </w:rPr>
        <w:t xml:space="preserve">i koraci. Također zahtijeva od </w:t>
      </w:r>
      <w:r w:rsidR="001C743F" w:rsidRPr="004061BD">
        <w:rPr>
          <w:rFonts w:ascii="Times New Roman" w:hAnsi="Times New Roman" w:cs="Times New Roman"/>
          <w:sz w:val="24"/>
          <w:szCs w:val="24"/>
        </w:rPr>
        <w:t>i</w:t>
      </w:r>
      <w:r w:rsidR="00BA1623">
        <w:rPr>
          <w:rFonts w:ascii="Times New Roman" w:hAnsi="Times New Roman" w:cs="Times New Roman"/>
          <w:sz w:val="24"/>
          <w:szCs w:val="24"/>
        </w:rPr>
        <w:t>stih</w:t>
      </w:r>
      <w:r w:rsidR="001C743F" w:rsidRPr="004061BD">
        <w:rPr>
          <w:rFonts w:ascii="Times New Roman" w:hAnsi="Times New Roman" w:cs="Times New Roman"/>
          <w:sz w:val="24"/>
          <w:szCs w:val="24"/>
        </w:rPr>
        <w:t xml:space="preserve"> da prikupljaju relevantne podatke kako bi se dobio bolji uvid i spriječilo ponavljanje prekršaja</w:t>
      </w:r>
      <w:r w:rsidR="00E565CC" w:rsidRPr="004061BD">
        <w:rPr>
          <w:rFonts w:ascii="Times New Roman" w:hAnsi="Times New Roman" w:cs="Times New Roman"/>
          <w:sz w:val="24"/>
          <w:szCs w:val="24"/>
        </w:rPr>
        <w:t xml:space="preserve"> odnosno kaznenog djela</w:t>
      </w:r>
      <w:r w:rsidR="001C743F" w:rsidRPr="004061BD">
        <w:rPr>
          <w:rFonts w:ascii="Times New Roman" w:hAnsi="Times New Roman" w:cs="Times New Roman"/>
          <w:sz w:val="24"/>
          <w:szCs w:val="24"/>
        </w:rPr>
        <w:t>.</w:t>
      </w:r>
    </w:p>
    <w:p w14:paraId="27E00672" w14:textId="77777777" w:rsidR="00305F49" w:rsidRPr="004061BD" w:rsidRDefault="00305F49" w:rsidP="00305F49">
      <w:pPr>
        <w:pStyle w:val="NoSpacing"/>
        <w:jc w:val="both"/>
        <w:rPr>
          <w:rFonts w:ascii="Times New Roman" w:hAnsi="Times New Roman" w:cs="Times New Roman"/>
          <w:sz w:val="24"/>
          <w:szCs w:val="24"/>
          <w:lang w:val="en-GB"/>
        </w:rPr>
      </w:pPr>
    </w:p>
    <w:p w14:paraId="586403C7" w14:textId="77777777" w:rsidR="000E66CF" w:rsidRPr="004061BD" w:rsidRDefault="004138DD" w:rsidP="00E565CC">
      <w:pPr>
        <w:pStyle w:val="NoSpacing"/>
        <w:jc w:val="both"/>
        <w:rPr>
          <w:rFonts w:ascii="Times New Roman" w:hAnsi="Times New Roman" w:cs="Times New Roman"/>
          <w:sz w:val="24"/>
          <w:szCs w:val="24"/>
          <w:lang w:val="en-GB"/>
        </w:rPr>
      </w:pPr>
      <w:r>
        <w:rPr>
          <w:rFonts w:ascii="Times New Roman" w:hAnsi="Times New Roman" w:cs="Times New Roman"/>
          <w:sz w:val="24"/>
          <w:szCs w:val="24"/>
        </w:rPr>
        <w:t>5</w:t>
      </w:r>
      <w:r w:rsidR="001D4A91" w:rsidRPr="00D6028E">
        <w:rPr>
          <w:rFonts w:ascii="Times New Roman" w:hAnsi="Times New Roman" w:cs="Times New Roman"/>
          <w:sz w:val="24"/>
          <w:szCs w:val="24"/>
        </w:rPr>
        <w:t>4.</w:t>
      </w:r>
      <w:r w:rsidR="001D4A91">
        <w:rPr>
          <w:rFonts w:ascii="Times New Roman" w:hAnsi="Times New Roman" w:cs="Times New Roman"/>
          <w:sz w:val="24"/>
          <w:szCs w:val="24"/>
        </w:rPr>
        <w:t xml:space="preserve"> </w:t>
      </w:r>
      <w:r w:rsidR="000E66CF" w:rsidRPr="004061BD">
        <w:rPr>
          <w:rFonts w:ascii="Times New Roman" w:hAnsi="Times New Roman" w:cs="Times New Roman"/>
          <w:sz w:val="24"/>
          <w:szCs w:val="24"/>
        </w:rPr>
        <w:t>Sukladno Protokolu, policijski službenici identificiraju i evidentiraju zločine iz mržnje putem elektroničkih obrazaca u informacijskom sustavu M</w:t>
      </w:r>
      <w:r w:rsidR="009B3EF2" w:rsidRPr="004061BD">
        <w:rPr>
          <w:rFonts w:ascii="Times New Roman" w:hAnsi="Times New Roman" w:cs="Times New Roman"/>
          <w:sz w:val="24"/>
          <w:szCs w:val="24"/>
        </w:rPr>
        <w:t>UP-a</w:t>
      </w:r>
      <w:r w:rsidR="000E66CF" w:rsidRPr="004061BD">
        <w:rPr>
          <w:rFonts w:ascii="Times New Roman" w:hAnsi="Times New Roman" w:cs="Times New Roman"/>
          <w:sz w:val="24"/>
          <w:szCs w:val="24"/>
        </w:rPr>
        <w:t xml:space="preserve"> koji se koristi za praćenje kaznenih slučajeva. To omogućuje </w:t>
      </w:r>
      <w:r w:rsidR="009B3EF2" w:rsidRPr="004061BD">
        <w:rPr>
          <w:rFonts w:ascii="Times New Roman" w:hAnsi="Times New Roman" w:cs="Times New Roman"/>
          <w:sz w:val="24"/>
          <w:szCs w:val="24"/>
        </w:rPr>
        <w:t>MUP-u</w:t>
      </w:r>
      <w:r w:rsidR="000E66CF" w:rsidRPr="004061BD">
        <w:rPr>
          <w:rFonts w:ascii="Times New Roman" w:hAnsi="Times New Roman" w:cs="Times New Roman"/>
          <w:sz w:val="24"/>
          <w:szCs w:val="24"/>
        </w:rPr>
        <w:t xml:space="preserve"> da prati tendencije zločina iz mržnje prema različitim parametrima (ukupan broj evidentiranih slučajeva, broj kaznenih djela i prekršaja, motiv).</w:t>
      </w:r>
      <w:r w:rsidR="00E565CC" w:rsidRPr="004061BD">
        <w:rPr>
          <w:rFonts w:ascii="Times New Roman" w:hAnsi="Times New Roman" w:cs="Times New Roman"/>
          <w:sz w:val="24"/>
          <w:szCs w:val="24"/>
          <w:lang w:val="en-GB"/>
        </w:rPr>
        <w:t xml:space="preserve"> </w:t>
      </w:r>
      <w:r w:rsidR="00E565CC" w:rsidRPr="004061BD">
        <w:rPr>
          <w:rFonts w:ascii="Times New Roman" w:hAnsi="Times New Roman" w:cs="Times New Roman"/>
          <w:sz w:val="24"/>
          <w:szCs w:val="24"/>
        </w:rPr>
        <w:t>Protokol obvezuje državna odvjetništva i sudove da djeluju brzo i s posebnom pažnjom</w:t>
      </w:r>
      <w:r w:rsidR="00BA1623">
        <w:rPr>
          <w:rFonts w:ascii="Times New Roman" w:hAnsi="Times New Roman" w:cs="Times New Roman"/>
          <w:sz w:val="24"/>
          <w:szCs w:val="24"/>
        </w:rPr>
        <w:t xml:space="preserve"> te</w:t>
      </w:r>
      <w:r w:rsidR="00E565CC" w:rsidRPr="004061BD">
        <w:rPr>
          <w:rFonts w:ascii="Times New Roman" w:hAnsi="Times New Roman" w:cs="Times New Roman"/>
          <w:sz w:val="24"/>
          <w:szCs w:val="24"/>
        </w:rPr>
        <w:t xml:space="preserve"> da obilježavaju predmete iz zločina iz mržnje određenim brojem predmeta i vode službene evidencije. Protokol također postavlja predloške za prikupljanje podataka za svako tijelo koje se bavi</w:t>
      </w:r>
      <w:r w:rsidR="007E3A74">
        <w:rPr>
          <w:rFonts w:ascii="Times New Roman" w:hAnsi="Times New Roman" w:cs="Times New Roman"/>
          <w:sz w:val="24"/>
          <w:szCs w:val="24"/>
        </w:rPr>
        <w:t xml:space="preserve"> pitanjima</w:t>
      </w:r>
      <w:r w:rsidR="00E565CC" w:rsidRPr="004061BD">
        <w:rPr>
          <w:rFonts w:ascii="Times New Roman" w:hAnsi="Times New Roman" w:cs="Times New Roman"/>
          <w:sz w:val="24"/>
          <w:szCs w:val="24"/>
        </w:rPr>
        <w:t xml:space="preserve"> zločina iz mržnje.</w:t>
      </w:r>
    </w:p>
    <w:p w14:paraId="0FF1C442" w14:textId="77777777" w:rsidR="00305F49" w:rsidRPr="004061BD" w:rsidRDefault="00305F49" w:rsidP="00305F49">
      <w:pPr>
        <w:pStyle w:val="NoSpacing"/>
        <w:jc w:val="both"/>
        <w:rPr>
          <w:rFonts w:ascii="Times New Roman" w:hAnsi="Times New Roman" w:cs="Times New Roman"/>
          <w:sz w:val="24"/>
          <w:szCs w:val="24"/>
          <w:lang w:val="en-GB"/>
        </w:rPr>
      </w:pPr>
    </w:p>
    <w:p w14:paraId="4902DF15" w14:textId="77777777" w:rsidR="00C76A02" w:rsidRPr="004061BD" w:rsidRDefault="004138DD" w:rsidP="00C76A02">
      <w:pPr>
        <w:pStyle w:val="NoSpacing"/>
        <w:jc w:val="both"/>
        <w:rPr>
          <w:rFonts w:ascii="Times New Roman" w:hAnsi="Times New Roman" w:cs="Times New Roman"/>
          <w:sz w:val="24"/>
          <w:szCs w:val="24"/>
        </w:rPr>
      </w:pPr>
      <w:r>
        <w:rPr>
          <w:rFonts w:ascii="Times New Roman" w:hAnsi="Times New Roman" w:cs="Times New Roman"/>
          <w:sz w:val="24"/>
          <w:szCs w:val="24"/>
        </w:rPr>
        <w:t>55</w:t>
      </w:r>
      <w:r w:rsidR="00D37D34" w:rsidRPr="00D6028E">
        <w:rPr>
          <w:rFonts w:ascii="Times New Roman" w:hAnsi="Times New Roman" w:cs="Times New Roman"/>
          <w:sz w:val="24"/>
          <w:szCs w:val="24"/>
        </w:rPr>
        <w:t>.</w:t>
      </w:r>
      <w:r w:rsidR="001D4A91">
        <w:rPr>
          <w:rFonts w:ascii="Times New Roman" w:hAnsi="Times New Roman" w:cs="Times New Roman"/>
          <w:sz w:val="24"/>
          <w:szCs w:val="24"/>
        </w:rPr>
        <w:t xml:space="preserve"> </w:t>
      </w:r>
      <w:r w:rsidR="005D62EC">
        <w:rPr>
          <w:rFonts w:ascii="Times New Roman" w:hAnsi="Times New Roman" w:cs="Times New Roman"/>
          <w:sz w:val="24"/>
          <w:szCs w:val="24"/>
        </w:rPr>
        <w:t>N</w:t>
      </w:r>
      <w:r w:rsidR="00E235AB">
        <w:rPr>
          <w:rFonts w:ascii="Times New Roman" w:hAnsi="Times New Roman" w:cs="Times New Roman"/>
          <w:sz w:val="24"/>
          <w:szCs w:val="24"/>
        </w:rPr>
        <w:t>ovi</w:t>
      </w:r>
      <w:r w:rsidR="00C76A02" w:rsidRPr="004061BD">
        <w:rPr>
          <w:rFonts w:ascii="Times New Roman" w:hAnsi="Times New Roman" w:cs="Times New Roman"/>
          <w:sz w:val="24"/>
          <w:szCs w:val="24"/>
        </w:rPr>
        <w:t xml:space="preserve"> Protokol </w:t>
      </w:r>
      <w:r w:rsidR="00C3405C" w:rsidRPr="00C3405C">
        <w:rPr>
          <w:rFonts w:ascii="Times New Roman" w:hAnsi="Times New Roman" w:cs="Times New Roman"/>
          <w:sz w:val="24"/>
          <w:szCs w:val="24"/>
        </w:rPr>
        <w:t>o postupanju u slučaju</w:t>
      </w:r>
      <w:r w:rsidR="00C3405C">
        <w:rPr>
          <w:rFonts w:ascii="Times New Roman" w:hAnsi="Times New Roman" w:cs="Times New Roman"/>
          <w:sz w:val="24"/>
          <w:szCs w:val="24"/>
        </w:rPr>
        <w:t xml:space="preserve"> zločina</w:t>
      </w:r>
      <w:r w:rsidR="00C76A02" w:rsidRPr="004061BD">
        <w:rPr>
          <w:rFonts w:ascii="Times New Roman" w:hAnsi="Times New Roman" w:cs="Times New Roman"/>
          <w:sz w:val="24"/>
          <w:szCs w:val="24"/>
        </w:rPr>
        <w:t xml:space="preserve"> iz mržnje usvojen </w:t>
      </w:r>
      <w:r w:rsidR="00614316">
        <w:rPr>
          <w:rFonts w:ascii="Times New Roman" w:hAnsi="Times New Roman" w:cs="Times New Roman"/>
          <w:sz w:val="24"/>
          <w:szCs w:val="24"/>
        </w:rPr>
        <w:t>je u proljeće 2021</w:t>
      </w:r>
      <w:r w:rsidR="00C76A02" w:rsidRPr="004061BD">
        <w:rPr>
          <w:rFonts w:ascii="Times New Roman" w:hAnsi="Times New Roman" w:cs="Times New Roman"/>
          <w:sz w:val="24"/>
          <w:szCs w:val="24"/>
        </w:rPr>
        <w:t xml:space="preserve">. s ciljem </w:t>
      </w:r>
      <w:r w:rsidR="0053576C">
        <w:rPr>
          <w:rFonts w:ascii="Times New Roman" w:hAnsi="Times New Roman" w:cs="Times New Roman"/>
          <w:sz w:val="24"/>
          <w:szCs w:val="24"/>
        </w:rPr>
        <w:t>unaprjeđenja</w:t>
      </w:r>
      <w:r w:rsidR="00C76A02" w:rsidRPr="004061BD">
        <w:rPr>
          <w:rFonts w:ascii="Times New Roman" w:hAnsi="Times New Roman" w:cs="Times New Roman"/>
          <w:sz w:val="24"/>
          <w:szCs w:val="24"/>
        </w:rPr>
        <w:t xml:space="preserve"> prikupljanja relevantnih statističkih podataka, ali i razgraničenja obveza pojedinih institucija koje se bave</w:t>
      </w:r>
      <w:r w:rsidR="007E3A74">
        <w:rPr>
          <w:rFonts w:ascii="Times New Roman" w:hAnsi="Times New Roman" w:cs="Times New Roman"/>
          <w:sz w:val="24"/>
          <w:szCs w:val="24"/>
        </w:rPr>
        <w:t xml:space="preserve"> pitanjima zločina</w:t>
      </w:r>
      <w:r w:rsidR="00C76A02" w:rsidRPr="004061BD">
        <w:rPr>
          <w:rFonts w:ascii="Times New Roman" w:hAnsi="Times New Roman" w:cs="Times New Roman"/>
          <w:sz w:val="24"/>
          <w:szCs w:val="24"/>
        </w:rPr>
        <w:t xml:space="preserve"> iz mržnje, utvrđivanja odgovornosti nadležnih tijela uključenih u otkrivanje, sankcioniranje i praćenje rezultata postupaka koji se vode u slučajevima zločina iz mržnje i definiranje posebnih oblika statističkog prikupljanja podataka o slučajevima zločina iz mržnje (zločini i prekršaji posebno označeni s obzirom na motiv iz mržnje). </w:t>
      </w:r>
    </w:p>
    <w:p w14:paraId="0E3510EF" w14:textId="77777777" w:rsidR="00305F49" w:rsidRPr="004061BD" w:rsidRDefault="00305F49" w:rsidP="00305F49">
      <w:pPr>
        <w:pStyle w:val="NoSpacing"/>
        <w:jc w:val="both"/>
        <w:rPr>
          <w:rFonts w:ascii="Times New Roman" w:hAnsi="Times New Roman" w:cs="Times New Roman"/>
          <w:sz w:val="24"/>
          <w:szCs w:val="24"/>
          <w:lang w:val="en-GB"/>
        </w:rPr>
      </w:pPr>
    </w:p>
    <w:p w14:paraId="24D74E4F" w14:textId="77777777" w:rsidR="00382FFD" w:rsidRPr="004061BD" w:rsidRDefault="00772304" w:rsidP="00382FFD">
      <w:pPr>
        <w:rPr>
          <w:rFonts w:ascii="Times New Roman" w:eastAsiaTheme="minorHAnsi" w:hAnsi="Times New Roman"/>
          <w:szCs w:val="24"/>
          <w:lang w:eastAsia="en-US"/>
        </w:rPr>
      </w:pPr>
      <w:r w:rsidRPr="00D6028E">
        <w:rPr>
          <w:rFonts w:ascii="Times New Roman" w:hAnsi="Times New Roman"/>
          <w:szCs w:val="24"/>
        </w:rPr>
        <w:t>5</w:t>
      </w:r>
      <w:r w:rsidR="004138DD">
        <w:rPr>
          <w:rFonts w:ascii="Times New Roman" w:hAnsi="Times New Roman"/>
          <w:szCs w:val="24"/>
        </w:rPr>
        <w:t>6</w:t>
      </w:r>
      <w:r w:rsidR="001D4A91" w:rsidRPr="00D6028E">
        <w:rPr>
          <w:rFonts w:ascii="Times New Roman" w:hAnsi="Times New Roman"/>
          <w:szCs w:val="24"/>
        </w:rPr>
        <w:t>.</w:t>
      </w:r>
      <w:r w:rsidR="001D4A91">
        <w:rPr>
          <w:rFonts w:ascii="Times New Roman" w:hAnsi="Times New Roman"/>
          <w:szCs w:val="24"/>
        </w:rPr>
        <w:t xml:space="preserve"> </w:t>
      </w:r>
      <w:r w:rsidR="0062548C" w:rsidRPr="00AC120F">
        <w:rPr>
          <w:rFonts w:ascii="Times New Roman" w:hAnsi="Times New Roman"/>
          <w:szCs w:val="24"/>
        </w:rPr>
        <w:t xml:space="preserve">ULJPPNM </w:t>
      </w:r>
      <w:r w:rsidR="00B71433" w:rsidRPr="00AC120F">
        <w:rPr>
          <w:rFonts w:ascii="Times New Roman" w:hAnsi="Times New Roman"/>
          <w:szCs w:val="24"/>
        </w:rPr>
        <w:t>i P</w:t>
      </w:r>
      <w:r w:rsidR="009B3EF2" w:rsidRPr="00AC120F">
        <w:rPr>
          <w:rFonts w:ascii="Times New Roman" w:hAnsi="Times New Roman"/>
          <w:szCs w:val="24"/>
        </w:rPr>
        <w:t>A</w:t>
      </w:r>
      <w:r w:rsidR="00B71433" w:rsidRPr="00AC120F">
        <w:rPr>
          <w:rFonts w:ascii="Times New Roman" w:hAnsi="Times New Roman"/>
          <w:szCs w:val="24"/>
        </w:rPr>
        <w:t xml:space="preserve"> održali su niz radionica "Zločini iz mržnje i govor mržnje" za djelatnike pravosuđa, pol</w:t>
      </w:r>
      <w:r w:rsidR="00401B6A" w:rsidRPr="00AC120F">
        <w:rPr>
          <w:rFonts w:ascii="Times New Roman" w:hAnsi="Times New Roman"/>
          <w:szCs w:val="24"/>
        </w:rPr>
        <w:t>icije, državnih odvjetništva i</w:t>
      </w:r>
      <w:r w:rsidR="00C212EC" w:rsidRPr="00AC120F">
        <w:rPr>
          <w:rFonts w:ascii="Times New Roman" w:hAnsi="Times New Roman"/>
          <w:szCs w:val="24"/>
        </w:rPr>
        <w:t xml:space="preserve"> </w:t>
      </w:r>
      <w:r w:rsidR="000C1326" w:rsidRPr="00AC120F">
        <w:rPr>
          <w:rFonts w:ascii="Times New Roman" w:hAnsi="Times New Roman"/>
          <w:szCs w:val="24"/>
        </w:rPr>
        <w:t>OCD</w:t>
      </w:r>
      <w:r w:rsidR="00B71433" w:rsidRPr="00AC120F">
        <w:rPr>
          <w:rFonts w:ascii="Times New Roman" w:hAnsi="Times New Roman"/>
          <w:szCs w:val="24"/>
        </w:rPr>
        <w:t xml:space="preserve">. Radionice su uključivale sudsku praksu Europskog suda </w:t>
      </w:r>
      <w:r w:rsidR="00E235AB" w:rsidRPr="00AC120F">
        <w:rPr>
          <w:rFonts w:ascii="Times New Roman" w:hAnsi="Times New Roman"/>
          <w:szCs w:val="24"/>
        </w:rPr>
        <w:t xml:space="preserve">za ljudska prava </w:t>
      </w:r>
      <w:r w:rsidR="00B71433" w:rsidRPr="00AC120F">
        <w:rPr>
          <w:rFonts w:ascii="Times New Roman" w:hAnsi="Times New Roman"/>
          <w:szCs w:val="24"/>
        </w:rPr>
        <w:t>u vezi s</w:t>
      </w:r>
      <w:r w:rsidR="00793A7E" w:rsidRPr="00AC120F">
        <w:rPr>
          <w:rFonts w:ascii="Times New Roman" w:hAnsi="Times New Roman"/>
          <w:szCs w:val="24"/>
        </w:rPr>
        <w:t>a</w:t>
      </w:r>
      <w:r w:rsidR="00B71433" w:rsidRPr="00AC120F">
        <w:rPr>
          <w:rFonts w:ascii="Times New Roman" w:hAnsi="Times New Roman"/>
          <w:szCs w:val="24"/>
        </w:rPr>
        <w:t xml:space="preserve"> zločinima iz mržnje</w:t>
      </w:r>
      <w:r w:rsidR="00E235AB" w:rsidRPr="00AC120F">
        <w:rPr>
          <w:rFonts w:ascii="Times New Roman" w:hAnsi="Times New Roman"/>
          <w:szCs w:val="24"/>
        </w:rPr>
        <w:t>.</w:t>
      </w:r>
      <w:r w:rsidR="00B71433" w:rsidRPr="00AC120F">
        <w:rPr>
          <w:rFonts w:ascii="Times New Roman" w:hAnsi="Times New Roman"/>
          <w:szCs w:val="24"/>
        </w:rPr>
        <w:t xml:space="preserve"> Prvi krug radionica održan je u 2018. godini za 24 polaznika</w:t>
      </w:r>
      <w:r w:rsidR="00E235AB" w:rsidRPr="00AC120F">
        <w:rPr>
          <w:rFonts w:ascii="Times New Roman" w:hAnsi="Times New Roman"/>
          <w:szCs w:val="24"/>
        </w:rPr>
        <w:t>, u 2</w:t>
      </w:r>
      <w:r w:rsidR="00B71433" w:rsidRPr="00AC120F">
        <w:rPr>
          <w:rFonts w:ascii="Times New Roman" w:hAnsi="Times New Roman"/>
          <w:szCs w:val="24"/>
        </w:rPr>
        <w:t xml:space="preserve">019. </w:t>
      </w:r>
      <w:r w:rsidR="002D68E1" w:rsidRPr="00AC120F">
        <w:rPr>
          <w:rFonts w:ascii="Times New Roman" w:hAnsi="Times New Roman"/>
          <w:szCs w:val="24"/>
        </w:rPr>
        <w:t xml:space="preserve">godini </w:t>
      </w:r>
      <w:r w:rsidR="00B71433" w:rsidRPr="00AC120F">
        <w:rPr>
          <w:rFonts w:ascii="Times New Roman" w:hAnsi="Times New Roman"/>
          <w:szCs w:val="24"/>
        </w:rPr>
        <w:t>drugi krug radionica za 109 sudionika</w:t>
      </w:r>
      <w:r w:rsidR="00E235AB" w:rsidRPr="00AC120F">
        <w:rPr>
          <w:rFonts w:ascii="Times New Roman" w:hAnsi="Times New Roman"/>
          <w:szCs w:val="24"/>
        </w:rPr>
        <w:t xml:space="preserve"> te bi se o</w:t>
      </w:r>
      <w:r w:rsidR="00B71433" w:rsidRPr="00AC120F">
        <w:rPr>
          <w:rFonts w:ascii="Times New Roman" w:hAnsi="Times New Roman"/>
          <w:szCs w:val="24"/>
        </w:rPr>
        <w:t>ve radionice trebale održati</w:t>
      </w:r>
      <w:r w:rsidR="00E235AB" w:rsidRPr="00AC120F">
        <w:rPr>
          <w:rFonts w:ascii="Times New Roman" w:hAnsi="Times New Roman"/>
          <w:szCs w:val="24"/>
        </w:rPr>
        <w:t xml:space="preserve"> i</w:t>
      </w:r>
      <w:r w:rsidR="00B71433" w:rsidRPr="00AC120F">
        <w:rPr>
          <w:rFonts w:ascii="Times New Roman" w:hAnsi="Times New Roman"/>
          <w:szCs w:val="24"/>
        </w:rPr>
        <w:t xml:space="preserve"> tijekom 2021. </w:t>
      </w:r>
      <w:r w:rsidR="00382FFD" w:rsidRPr="00AC120F">
        <w:rPr>
          <w:rFonts w:ascii="Times New Roman" w:hAnsi="Times New Roman"/>
          <w:szCs w:val="24"/>
        </w:rPr>
        <w:t>g</w:t>
      </w:r>
      <w:r w:rsidR="00B71433" w:rsidRPr="00AC120F">
        <w:rPr>
          <w:rFonts w:ascii="Times New Roman" w:hAnsi="Times New Roman"/>
          <w:szCs w:val="24"/>
        </w:rPr>
        <w:t>odine</w:t>
      </w:r>
      <w:r w:rsidR="00382FFD" w:rsidRPr="00AC120F">
        <w:rPr>
          <w:rFonts w:ascii="Times New Roman" w:hAnsi="Times New Roman"/>
          <w:szCs w:val="24"/>
        </w:rPr>
        <w:t>.</w:t>
      </w:r>
      <w:r w:rsidR="00382FFD" w:rsidRPr="00AC120F">
        <w:rPr>
          <w:rFonts w:ascii="Times New Roman" w:eastAsiaTheme="minorHAnsi" w:hAnsi="Times New Roman"/>
          <w:szCs w:val="24"/>
          <w:lang w:eastAsia="en-US"/>
        </w:rPr>
        <w:t xml:space="preserve"> </w:t>
      </w:r>
      <w:r w:rsidR="007E3A74">
        <w:rPr>
          <w:rFonts w:ascii="Times New Roman" w:eastAsiaTheme="minorHAnsi" w:hAnsi="Times New Roman"/>
          <w:szCs w:val="24"/>
          <w:lang w:eastAsia="en-US"/>
        </w:rPr>
        <w:t xml:space="preserve">PA </w:t>
      </w:r>
      <w:r w:rsidR="003341BC" w:rsidRPr="00AC120F">
        <w:rPr>
          <w:rFonts w:ascii="Times New Roman" w:eastAsiaTheme="minorHAnsi" w:hAnsi="Times New Roman"/>
          <w:szCs w:val="24"/>
          <w:lang w:eastAsia="en-US"/>
        </w:rPr>
        <w:t>je na temu zločina iz mržnje i govora mržnje u 2020. godini održala ciklus radionica na temu „Prekršaji iz područja javnog reda i mira i javne sigurnosti s obilježjem mržnje“ za pravosudne dužnosnike</w:t>
      </w:r>
      <w:r w:rsidR="00EC50E5" w:rsidRPr="00AC120F">
        <w:rPr>
          <w:rFonts w:ascii="Times New Roman" w:eastAsiaTheme="minorHAnsi" w:hAnsi="Times New Roman"/>
          <w:szCs w:val="24"/>
          <w:lang w:eastAsia="en-US"/>
        </w:rPr>
        <w:t xml:space="preserve">. </w:t>
      </w:r>
      <w:r w:rsidR="000F1D29" w:rsidRPr="00AC120F">
        <w:rPr>
          <w:rFonts w:ascii="Times New Roman" w:eastAsiaTheme="minorHAnsi" w:hAnsi="Times New Roman"/>
          <w:szCs w:val="24"/>
          <w:lang w:eastAsia="en-US"/>
        </w:rPr>
        <w:t xml:space="preserve">I </w:t>
      </w:r>
      <w:r w:rsidR="00382FFD" w:rsidRPr="00AC120F">
        <w:rPr>
          <w:rFonts w:ascii="Times New Roman" w:eastAsiaTheme="minorHAnsi" w:hAnsi="Times New Roman"/>
          <w:szCs w:val="24"/>
          <w:lang w:eastAsia="en-US"/>
        </w:rPr>
        <w:t>Policijska akademija provodi edukacije vezane uz temu poštivanja ljuds</w:t>
      </w:r>
      <w:r w:rsidR="009B3EF2" w:rsidRPr="00AC120F">
        <w:rPr>
          <w:rFonts w:ascii="Times New Roman" w:eastAsiaTheme="minorHAnsi" w:hAnsi="Times New Roman"/>
          <w:szCs w:val="24"/>
          <w:lang w:eastAsia="en-US"/>
        </w:rPr>
        <w:t>kih prava s posebnim naglaskom</w:t>
      </w:r>
      <w:r w:rsidR="00CB2303" w:rsidRPr="00AC120F">
        <w:rPr>
          <w:rFonts w:ascii="Times New Roman" w:eastAsiaTheme="minorHAnsi" w:hAnsi="Times New Roman"/>
          <w:szCs w:val="24"/>
          <w:lang w:eastAsia="en-US"/>
        </w:rPr>
        <w:t xml:space="preserve"> na zločin iz mržnje.</w:t>
      </w:r>
      <w:r w:rsidR="00CB2303" w:rsidRPr="00AC120F">
        <w:rPr>
          <w:rStyle w:val="FootnoteReference"/>
          <w:rFonts w:ascii="Times New Roman" w:eastAsiaTheme="minorHAnsi" w:hAnsi="Times New Roman"/>
          <w:szCs w:val="24"/>
          <w:lang w:eastAsia="en-US"/>
        </w:rPr>
        <w:footnoteReference w:id="3"/>
      </w:r>
      <w:r w:rsidR="00713543" w:rsidRPr="00AC120F">
        <w:rPr>
          <w:rFonts w:ascii="Times New Roman" w:eastAsiaTheme="minorHAnsi" w:hAnsi="Times New Roman"/>
          <w:szCs w:val="24"/>
          <w:lang w:eastAsia="en-US"/>
        </w:rPr>
        <w:t xml:space="preserve"> </w:t>
      </w:r>
      <w:r w:rsidR="00855BD4" w:rsidRPr="00AC120F">
        <w:rPr>
          <w:rFonts w:ascii="Times New Roman" w:eastAsiaTheme="minorHAnsi" w:hAnsi="Times New Roman"/>
          <w:szCs w:val="24"/>
          <w:lang w:eastAsia="en-US"/>
        </w:rPr>
        <w:t xml:space="preserve">Uz </w:t>
      </w:r>
      <w:r w:rsidR="00713543" w:rsidRPr="00AC120F">
        <w:rPr>
          <w:rFonts w:ascii="Times New Roman" w:eastAsiaTheme="minorHAnsi" w:hAnsi="Times New Roman"/>
          <w:szCs w:val="24"/>
          <w:lang w:eastAsia="en-US"/>
        </w:rPr>
        <w:t xml:space="preserve">redovne programe policijskog obrazovanja Policijska akademija je u 2020. godini u suradnji s Kućom ljudska prava provela on-line edukaciju za 20 policijskih službenika </w:t>
      </w:r>
      <w:r w:rsidR="00713543" w:rsidRPr="00AC120F">
        <w:rPr>
          <w:rFonts w:ascii="Times New Roman" w:eastAsiaTheme="minorHAnsi" w:hAnsi="Times New Roman"/>
          <w:szCs w:val="24"/>
          <w:lang w:eastAsia="en-US"/>
        </w:rPr>
        <w:lastRenderedPageBreak/>
        <w:t xml:space="preserve">na temu prepoznavanja i postupanja u slučajevima zločina iz mržnje. U 2021. godini </w:t>
      </w:r>
      <w:r w:rsidR="00F065FC" w:rsidRPr="00AC120F">
        <w:rPr>
          <w:rFonts w:ascii="Times New Roman" w:eastAsiaTheme="minorHAnsi" w:hAnsi="Times New Roman"/>
          <w:szCs w:val="24"/>
          <w:lang w:eastAsia="en-US"/>
        </w:rPr>
        <w:t>navedena on-line edukacija provedena je za 20 policijskih službenika</w:t>
      </w:r>
      <w:r w:rsidR="00713543" w:rsidRPr="00AC120F">
        <w:rPr>
          <w:rFonts w:ascii="Times New Roman" w:eastAsiaTheme="minorHAnsi" w:hAnsi="Times New Roman"/>
          <w:szCs w:val="24"/>
          <w:lang w:eastAsia="en-US"/>
        </w:rPr>
        <w:t>. U sklopu projekta V-START („Podrška žrtvama zločina iz mržnje kroz podizanje svijesti i umrežavanja“) i u suradnji s Kućom ljudskih prava u 2020. godini provedena je edukacija za 24 policijska službenika na temu postupanja u slučajevima zločina iz mržnje te razlikovanja zločina iz mržnje od govora mržnje.</w:t>
      </w:r>
    </w:p>
    <w:p w14:paraId="72E3E9FD" w14:textId="77777777" w:rsidR="00305F49" w:rsidRPr="004061BD" w:rsidRDefault="00305F49" w:rsidP="00305F49">
      <w:pPr>
        <w:pStyle w:val="NoSpacing"/>
        <w:jc w:val="both"/>
        <w:rPr>
          <w:rFonts w:ascii="Times New Roman" w:hAnsi="Times New Roman" w:cs="Times New Roman"/>
          <w:sz w:val="24"/>
          <w:szCs w:val="24"/>
          <w:lang w:val="en-GB"/>
        </w:rPr>
      </w:pPr>
    </w:p>
    <w:p w14:paraId="2C947F14" w14:textId="77777777" w:rsidR="00BD4DAB" w:rsidRPr="004061BD" w:rsidRDefault="00772304" w:rsidP="00BD4DAB">
      <w:pPr>
        <w:pStyle w:val="NoSpacing"/>
        <w:jc w:val="both"/>
        <w:rPr>
          <w:rFonts w:ascii="Times New Roman" w:hAnsi="Times New Roman" w:cs="Times New Roman"/>
          <w:sz w:val="24"/>
          <w:szCs w:val="24"/>
        </w:rPr>
      </w:pPr>
      <w:r w:rsidRPr="00D6028E">
        <w:rPr>
          <w:rFonts w:ascii="Times New Roman" w:hAnsi="Times New Roman" w:cs="Times New Roman"/>
          <w:sz w:val="24"/>
          <w:szCs w:val="24"/>
        </w:rPr>
        <w:t>5</w:t>
      </w:r>
      <w:r w:rsidR="004138DD">
        <w:rPr>
          <w:rFonts w:ascii="Times New Roman" w:hAnsi="Times New Roman" w:cs="Times New Roman"/>
          <w:sz w:val="24"/>
          <w:szCs w:val="24"/>
        </w:rPr>
        <w:t>7</w:t>
      </w:r>
      <w:r w:rsidR="001D4A91" w:rsidRPr="00D6028E">
        <w:rPr>
          <w:rFonts w:ascii="Times New Roman" w:hAnsi="Times New Roman" w:cs="Times New Roman"/>
          <w:sz w:val="24"/>
          <w:szCs w:val="24"/>
        </w:rPr>
        <w:t>.</w:t>
      </w:r>
      <w:r w:rsidR="001D4A91">
        <w:rPr>
          <w:rFonts w:ascii="Times New Roman" w:hAnsi="Times New Roman" w:cs="Times New Roman"/>
          <w:sz w:val="24"/>
          <w:szCs w:val="24"/>
        </w:rPr>
        <w:t xml:space="preserve"> </w:t>
      </w:r>
      <w:r w:rsidR="0062548C" w:rsidRPr="004061BD">
        <w:rPr>
          <w:rFonts w:ascii="Times New Roman" w:hAnsi="Times New Roman" w:cs="Times New Roman"/>
          <w:sz w:val="24"/>
          <w:szCs w:val="24"/>
        </w:rPr>
        <w:t xml:space="preserve">ULJPPNM </w:t>
      </w:r>
      <w:r w:rsidR="00E235AB" w:rsidRPr="004061BD">
        <w:rPr>
          <w:rFonts w:ascii="Times New Roman" w:hAnsi="Times New Roman" w:cs="Times New Roman"/>
          <w:sz w:val="24"/>
          <w:szCs w:val="24"/>
        </w:rPr>
        <w:t xml:space="preserve">je </w:t>
      </w:r>
      <w:r w:rsidR="00586FF0" w:rsidRPr="004061BD">
        <w:rPr>
          <w:rFonts w:ascii="Times New Roman" w:hAnsi="Times New Roman" w:cs="Times New Roman"/>
          <w:sz w:val="24"/>
          <w:szCs w:val="24"/>
        </w:rPr>
        <w:t>predstavio kampanju koja se kontinuirano provodi s ciljem podizanja svijesti javnosti o borbi protiv zlo</w:t>
      </w:r>
      <w:r w:rsidR="009E6E92">
        <w:rPr>
          <w:rFonts w:ascii="Times New Roman" w:hAnsi="Times New Roman" w:cs="Times New Roman"/>
          <w:sz w:val="24"/>
          <w:szCs w:val="24"/>
        </w:rPr>
        <w:t>čina iz mržnje i govora mržnje.</w:t>
      </w:r>
      <w:r w:rsidR="009E6E92">
        <w:rPr>
          <w:rStyle w:val="FootnoteReference"/>
          <w:rFonts w:ascii="Times New Roman" w:hAnsi="Times New Roman" w:cs="Times New Roman"/>
          <w:sz w:val="24"/>
          <w:szCs w:val="24"/>
        </w:rPr>
        <w:footnoteReference w:id="4"/>
      </w:r>
      <w:r w:rsidR="009E6E92">
        <w:rPr>
          <w:rFonts w:ascii="Times New Roman" w:hAnsi="Times New Roman" w:cs="Times New Roman"/>
          <w:sz w:val="24"/>
          <w:szCs w:val="24"/>
        </w:rPr>
        <w:t xml:space="preserve"> </w:t>
      </w:r>
      <w:r w:rsidR="009F763E" w:rsidRPr="004061BD">
        <w:rPr>
          <w:rFonts w:ascii="Times New Roman" w:hAnsi="Times New Roman" w:cs="Times New Roman"/>
          <w:sz w:val="24"/>
          <w:szCs w:val="24"/>
        </w:rPr>
        <w:t>2018.</w:t>
      </w:r>
      <w:r w:rsidR="00B05C2F">
        <w:rPr>
          <w:rFonts w:ascii="Times New Roman" w:hAnsi="Times New Roman" w:cs="Times New Roman"/>
          <w:sz w:val="24"/>
          <w:szCs w:val="24"/>
        </w:rPr>
        <w:t xml:space="preserve"> godine</w:t>
      </w:r>
      <w:r w:rsidR="009F763E" w:rsidRPr="004061BD">
        <w:rPr>
          <w:rFonts w:ascii="Times New Roman" w:hAnsi="Times New Roman" w:cs="Times New Roman"/>
          <w:sz w:val="24"/>
          <w:szCs w:val="24"/>
        </w:rPr>
        <w:t xml:space="preserve"> održan je javni skup na temu „Govor mržnje u javnom prostoru“ s naglaskom na govor mržnje u političkom prostoru </w:t>
      </w:r>
      <w:r w:rsidR="009B3EF2" w:rsidRPr="004061BD">
        <w:rPr>
          <w:rFonts w:ascii="Times New Roman" w:hAnsi="Times New Roman" w:cs="Times New Roman"/>
          <w:sz w:val="24"/>
          <w:szCs w:val="24"/>
        </w:rPr>
        <w:t>na kojem su</w:t>
      </w:r>
      <w:r w:rsidR="009F763E" w:rsidRPr="004061BD">
        <w:rPr>
          <w:rFonts w:ascii="Times New Roman" w:hAnsi="Times New Roman" w:cs="Times New Roman"/>
          <w:sz w:val="24"/>
          <w:szCs w:val="24"/>
        </w:rPr>
        <w:t xml:space="preserve"> izlaganje održali govornici iz</w:t>
      </w:r>
      <w:r w:rsidR="00FF6D54">
        <w:rPr>
          <w:rFonts w:ascii="Times New Roman" w:hAnsi="Times New Roman" w:cs="Times New Roman"/>
          <w:sz w:val="24"/>
          <w:szCs w:val="24"/>
        </w:rPr>
        <w:t xml:space="preserve"> HS-a</w:t>
      </w:r>
      <w:r w:rsidR="009F763E" w:rsidRPr="004061BD">
        <w:rPr>
          <w:rFonts w:ascii="Times New Roman" w:hAnsi="Times New Roman" w:cs="Times New Roman"/>
          <w:sz w:val="24"/>
          <w:szCs w:val="24"/>
        </w:rPr>
        <w:t xml:space="preserve">, Savjeta za nacionalne manjine i Pravnog fakulteta Sveučilišta u Zagrebu. Također, zastupnicima u </w:t>
      </w:r>
      <w:r w:rsidR="00FF6D54">
        <w:rPr>
          <w:rFonts w:ascii="Times New Roman" w:hAnsi="Times New Roman" w:cs="Times New Roman"/>
          <w:sz w:val="24"/>
          <w:szCs w:val="24"/>
        </w:rPr>
        <w:t xml:space="preserve">HS-u </w:t>
      </w:r>
      <w:r w:rsidR="009F763E" w:rsidRPr="004061BD">
        <w:rPr>
          <w:rFonts w:ascii="Times New Roman" w:hAnsi="Times New Roman" w:cs="Times New Roman"/>
          <w:sz w:val="24"/>
          <w:szCs w:val="24"/>
        </w:rPr>
        <w:t>predstavljene su preporuke za suzbijanje govo</w:t>
      </w:r>
      <w:r w:rsidR="009B3EF2" w:rsidRPr="004061BD">
        <w:rPr>
          <w:rFonts w:ascii="Times New Roman" w:hAnsi="Times New Roman" w:cs="Times New Roman"/>
          <w:sz w:val="24"/>
          <w:szCs w:val="24"/>
        </w:rPr>
        <w:t xml:space="preserve">ra mržnje u političkom prostoru. </w:t>
      </w:r>
      <w:r w:rsidR="0062548C" w:rsidRPr="004061BD">
        <w:rPr>
          <w:rFonts w:ascii="Times New Roman" w:hAnsi="Times New Roman" w:cs="Times New Roman"/>
          <w:sz w:val="24"/>
          <w:szCs w:val="24"/>
        </w:rPr>
        <w:t xml:space="preserve">ULJPPNM </w:t>
      </w:r>
      <w:r w:rsidR="00A950CF" w:rsidRPr="004061BD">
        <w:rPr>
          <w:rFonts w:ascii="Times New Roman" w:hAnsi="Times New Roman" w:cs="Times New Roman"/>
          <w:sz w:val="24"/>
          <w:szCs w:val="24"/>
        </w:rPr>
        <w:t xml:space="preserve">nadzire provedbu Kodeksa postupanja u borbi protiv govora mržnje na internetu s </w:t>
      </w:r>
      <w:r w:rsidR="00E02D8C">
        <w:rPr>
          <w:rFonts w:ascii="Times New Roman" w:hAnsi="Times New Roman" w:cs="Times New Roman"/>
          <w:sz w:val="24"/>
          <w:szCs w:val="24"/>
        </w:rPr>
        <w:t xml:space="preserve">OCD </w:t>
      </w:r>
      <w:r w:rsidR="00A950CF" w:rsidRPr="004061BD">
        <w:rPr>
          <w:rFonts w:ascii="Times New Roman" w:hAnsi="Times New Roman" w:cs="Times New Roman"/>
          <w:sz w:val="24"/>
          <w:szCs w:val="24"/>
        </w:rPr>
        <w:t>Cent</w:t>
      </w:r>
      <w:r w:rsidR="00E02D8C">
        <w:rPr>
          <w:rFonts w:ascii="Times New Roman" w:hAnsi="Times New Roman" w:cs="Times New Roman"/>
          <w:sz w:val="24"/>
          <w:szCs w:val="24"/>
        </w:rPr>
        <w:t>rom</w:t>
      </w:r>
      <w:r w:rsidR="00A950CF" w:rsidRPr="004061BD">
        <w:rPr>
          <w:rFonts w:ascii="Times New Roman" w:hAnsi="Times New Roman" w:cs="Times New Roman"/>
          <w:sz w:val="24"/>
          <w:szCs w:val="24"/>
        </w:rPr>
        <w:t xml:space="preserve"> za mirovne studije kao supokroviteljem provedbe Kodeksa.</w:t>
      </w:r>
      <w:r w:rsidR="009B3EF2" w:rsidRPr="004061BD">
        <w:rPr>
          <w:rFonts w:ascii="Times New Roman" w:hAnsi="Times New Roman" w:cs="Times New Roman"/>
          <w:sz w:val="24"/>
          <w:szCs w:val="24"/>
        </w:rPr>
        <w:t xml:space="preserve"> </w:t>
      </w:r>
      <w:r w:rsidR="000015A1" w:rsidRPr="000015A1">
        <w:rPr>
          <w:rFonts w:ascii="Times New Roman" w:hAnsi="Times New Roman" w:cs="Times New Roman"/>
          <w:sz w:val="24"/>
          <w:szCs w:val="24"/>
        </w:rPr>
        <w:t>ULJPPNM redovito predstavlja rezultate praćenja provedbe Kodeksa putem sastanaka Radne skupine za praćenje zločina iz mržnje i putem javnih sastanaka.</w:t>
      </w:r>
      <w:r w:rsidR="000015A1">
        <w:rPr>
          <w:rFonts w:ascii="Times New Roman" w:hAnsi="Times New Roman" w:cs="Times New Roman"/>
          <w:sz w:val="24"/>
          <w:szCs w:val="24"/>
        </w:rPr>
        <w:t xml:space="preserve"> </w:t>
      </w:r>
      <w:r w:rsidR="00BD4DAB" w:rsidRPr="004061BD">
        <w:rPr>
          <w:rFonts w:ascii="Times New Roman" w:hAnsi="Times New Roman" w:cs="Times New Roman"/>
          <w:sz w:val="24"/>
          <w:szCs w:val="24"/>
        </w:rPr>
        <w:t>Predstavnici ULJPPNM sudjeluju u radu Skupine na visokoj razini EU-a protiv rasizma, ksenofobije i drugih oblika netolerancije i radu njezine podskupine na suzbijanju govora mržnje na internetu</w:t>
      </w:r>
      <w:r w:rsidR="00E565CC" w:rsidRPr="004061BD">
        <w:rPr>
          <w:rFonts w:ascii="Times New Roman" w:hAnsi="Times New Roman" w:cs="Times New Roman"/>
          <w:sz w:val="24"/>
          <w:szCs w:val="24"/>
        </w:rPr>
        <w:t xml:space="preserve">. </w:t>
      </w:r>
    </w:p>
    <w:p w14:paraId="57DBF8F5" w14:textId="77777777" w:rsidR="00FB396B" w:rsidRPr="001D4A91" w:rsidRDefault="00FB396B" w:rsidP="009B3EF2">
      <w:pPr>
        <w:pStyle w:val="NoSpacing"/>
        <w:jc w:val="both"/>
        <w:rPr>
          <w:rStyle w:val="Hyperlink"/>
          <w:rFonts w:ascii="Times New Roman" w:hAnsi="Times New Roman" w:cs="Times New Roman"/>
          <w:b/>
          <w:sz w:val="24"/>
          <w:szCs w:val="24"/>
          <w:lang w:val="en-GB"/>
        </w:rPr>
      </w:pPr>
    </w:p>
    <w:p w14:paraId="2CEAAEEA" w14:textId="77777777" w:rsidR="00FB396B" w:rsidRPr="004061BD" w:rsidRDefault="001D4A91" w:rsidP="009B3EF2">
      <w:pPr>
        <w:pStyle w:val="NoSpacing"/>
        <w:jc w:val="both"/>
        <w:rPr>
          <w:rFonts w:ascii="Times New Roman" w:eastAsia="Times New Roman" w:hAnsi="Times New Roman" w:cs="Times New Roman"/>
          <w:color w:val="000000"/>
          <w:sz w:val="24"/>
          <w:szCs w:val="24"/>
        </w:rPr>
      </w:pPr>
      <w:r w:rsidRPr="00D6028E">
        <w:rPr>
          <w:rFonts w:ascii="Times New Roman" w:eastAsia="Times New Roman" w:hAnsi="Times New Roman" w:cs="Times New Roman"/>
          <w:color w:val="000000"/>
          <w:sz w:val="24"/>
          <w:szCs w:val="24"/>
        </w:rPr>
        <w:t>5</w:t>
      </w:r>
      <w:r w:rsidR="004138DD">
        <w:rPr>
          <w:rFonts w:ascii="Times New Roman" w:eastAsia="Times New Roman" w:hAnsi="Times New Roman" w:cs="Times New Roman"/>
          <w:color w:val="000000"/>
          <w:sz w:val="24"/>
          <w:szCs w:val="24"/>
        </w:rPr>
        <w:t>8</w:t>
      </w:r>
      <w:r w:rsidRPr="00D602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B396B" w:rsidRPr="004061BD">
        <w:rPr>
          <w:rFonts w:ascii="Times New Roman" w:eastAsia="Times New Roman" w:hAnsi="Times New Roman" w:cs="Times New Roman"/>
          <w:color w:val="000000"/>
          <w:sz w:val="24"/>
          <w:szCs w:val="24"/>
        </w:rPr>
        <w:t xml:space="preserve">Kaznena djela zločina iz mržnje i govora mržnje u državnim se odvjetništvima posebno prate i evidentiraju te se radu na navedenim predmetima pridaje posebna pozornost. Državno odvjetništvo postupa u svakom slučaju kada se radi o zločinu iz mržnje ili govoru mržnje s jednakom pozornošću i ažurnošću, neovisno o kojoj se zaštićenoj skupini, odnosno diskriminatornoj osnovi radi (nacionalno ili etničko podrijetlo, vjeroispovijest, seksualna orijentacija, rodni identitet ili neka druga osobina), kao i bez obzira koji se oblik kaznenog djela javnog poticanja na nasilje i mržnju ostvaruje (npr. </w:t>
      </w:r>
      <w:r w:rsidR="00EF627D">
        <w:rPr>
          <w:rFonts w:ascii="Times New Roman" w:eastAsia="Times New Roman" w:hAnsi="Times New Roman" w:cs="Times New Roman"/>
          <w:color w:val="000000"/>
          <w:sz w:val="24"/>
          <w:szCs w:val="24"/>
        </w:rPr>
        <w:t xml:space="preserve">javno poticanje, </w:t>
      </w:r>
      <w:r w:rsidR="00FB396B" w:rsidRPr="004061BD">
        <w:rPr>
          <w:rFonts w:ascii="Times New Roman" w:eastAsia="Times New Roman" w:hAnsi="Times New Roman" w:cs="Times New Roman"/>
          <w:color w:val="000000"/>
          <w:sz w:val="24"/>
          <w:szCs w:val="24"/>
        </w:rPr>
        <w:t>javno odobravanj</w:t>
      </w:r>
      <w:r w:rsidR="002A068F" w:rsidRPr="004061BD">
        <w:rPr>
          <w:rFonts w:ascii="Times New Roman" w:eastAsia="Times New Roman" w:hAnsi="Times New Roman" w:cs="Times New Roman"/>
          <w:color w:val="000000"/>
          <w:sz w:val="24"/>
          <w:szCs w:val="24"/>
        </w:rPr>
        <w:t>e</w:t>
      </w:r>
      <w:r w:rsidR="00FB396B" w:rsidRPr="004061BD">
        <w:rPr>
          <w:rFonts w:ascii="Times New Roman" w:eastAsia="Times New Roman" w:hAnsi="Times New Roman" w:cs="Times New Roman"/>
          <w:color w:val="000000"/>
          <w:sz w:val="24"/>
          <w:szCs w:val="24"/>
        </w:rPr>
        <w:t>, poricanje ili znatno umanjenje kaznenog djela genocida, zločina agresije, zločina protiv čovječnosti ili ratnog zločina usmjereno prema određenim skupinama ljudi i sl.)</w:t>
      </w:r>
      <w:r w:rsidR="00E565CC" w:rsidRPr="004061BD">
        <w:rPr>
          <w:rFonts w:ascii="Times New Roman" w:eastAsia="Times New Roman" w:hAnsi="Times New Roman" w:cs="Times New Roman"/>
          <w:color w:val="000000"/>
          <w:sz w:val="24"/>
          <w:szCs w:val="24"/>
        </w:rPr>
        <w:t>.</w:t>
      </w:r>
      <w:r w:rsidR="00FB396B" w:rsidRPr="004061BD">
        <w:rPr>
          <w:rFonts w:ascii="Times New Roman" w:eastAsia="Times New Roman" w:hAnsi="Times New Roman" w:cs="Times New Roman"/>
          <w:color w:val="000000"/>
          <w:sz w:val="24"/>
          <w:szCs w:val="24"/>
        </w:rPr>
        <w:t xml:space="preserve"> S obzirom da je najčešća diskriminatorna osnova koja se kontinuirano ponavlja svake godine u </w:t>
      </w:r>
      <w:proofErr w:type="spellStart"/>
      <w:r w:rsidR="00FB396B" w:rsidRPr="004061BD">
        <w:rPr>
          <w:rFonts w:ascii="Times New Roman" w:eastAsia="Times New Roman" w:hAnsi="Times New Roman" w:cs="Times New Roman"/>
          <w:color w:val="000000"/>
          <w:sz w:val="24"/>
          <w:szCs w:val="24"/>
        </w:rPr>
        <w:t>državnoodvjetničkim</w:t>
      </w:r>
      <w:proofErr w:type="spellEnd"/>
      <w:r w:rsidR="00FB396B" w:rsidRPr="004061BD">
        <w:rPr>
          <w:rFonts w:ascii="Times New Roman" w:eastAsia="Times New Roman" w:hAnsi="Times New Roman" w:cs="Times New Roman"/>
          <w:color w:val="000000"/>
          <w:sz w:val="24"/>
          <w:szCs w:val="24"/>
        </w:rPr>
        <w:t xml:space="preserve"> predmetima nacionalna pripadnost, a potom vjeroispovijest i etničko podrijetlo te spolno opredjeljenje, tim</w:t>
      </w:r>
      <w:r w:rsidR="00F81150">
        <w:rPr>
          <w:rFonts w:ascii="Times New Roman" w:eastAsia="Times New Roman" w:hAnsi="Times New Roman" w:cs="Times New Roman"/>
          <w:color w:val="000000"/>
          <w:sz w:val="24"/>
          <w:szCs w:val="24"/>
        </w:rPr>
        <w:t xml:space="preserve"> se</w:t>
      </w:r>
      <w:r w:rsidR="00FB396B" w:rsidRPr="004061BD">
        <w:rPr>
          <w:rFonts w:ascii="Times New Roman" w:eastAsia="Times New Roman" w:hAnsi="Times New Roman" w:cs="Times New Roman"/>
          <w:color w:val="000000"/>
          <w:sz w:val="24"/>
          <w:szCs w:val="24"/>
        </w:rPr>
        <w:t xml:space="preserve"> zaštićenim osobina</w:t>
      </w:r>
      <w:r w:rsidR="00E565CC" w:rsidRPr="004061BD">
        <w:rPr>
          <w:rFonts w:ascii="Times New Roman" w:eastAsia="Times New Roman" w:hAnsi="Times New Roman" w:cs="Times New Roman"/>
          <w:color w:val="000000"/>
          <w:sz w:val="24"/>
          <w:szCs w:val="24"/>
        </w:rPr>
        <w:t>ma posvećuje i posebna pažnja. N</w:t>
      </w:r>
      <w:r w:rsidR="00FB396B" w:rsidRPr="004061BD">
        <w:rPr>
          <w:rFonts w:ascii="Times New Roman" w:eastAsia="Times New Roman" w:hAnsi="Times New Roman" w:cs="Times New Roman"/>
          <w:color w:val="000000"/>
          <w:sz w:val="24"/>
          <w:szCs w:val="24"/>
        </w:rPr>
        <w:t xml:space="preserve">ajčešći način počinjenja prijavljenih djela tzv. govora mržnje je putem internetskih portala i društvenih mreža, pri čemu se kao problem otkrivanja i procesuiranja počinitelja u pojedinim slučajevima pojavljuje nemogućnost utvrđivanja stvarnog vlasnika profila </w:t>
      </w:r>
      <w:r w:rsidR="00AB5D82">
        <w:rPr>
          <w:rFonts w:ascii="Times New Roman" w:eastAsia="Times New Roman" w:hAnsi="Times New Roman" w:cs="Times New Roman"/>
          <w:color w:val="000000"/>
          <w:sz w:val="24"/>
          <w:szCs w:val="24"/>
        </w:rPr>
        <w:t>(</w:t>
      </w:r>
      <w:r w:rsidR="009A2BD2">
        <w:rPr>
          <w:rFonts w:ascii="Times New Roman" w:eastAsia="Times New Roman" w:hAnsi="Times New Roman" w:cs="Times New Roman"/>
          <w:color w:val="000000"/>
          <w:sz w:val="24"/>
          <w:szCs w:val="24"/>
        </w:rPr>
        <w:t xml:space="preserve">primjerice </w:t>
      </w:r>
      <w:r w:rsidR="00FB396B" w:rsidRPr="004061BD">
        <w:rPr>
          <w:rFonts w:ascii="Times New Roman" w:eastAsia="Times New Roman" w:hAnsi="Times New Roman" w:cs="Times New Roman"/>
          <w:color w:val="000000"/>
          <w:sz w:val="24"/>
          <w:szCs w:val="24"/>
        </w:rPr>
        <w:t>S</w:t>
      </w:r>
      <w:r w:rsidR="009B3EF2" w:rsidRPr="004061BD">
        <w:rPr>
          <w:rFonts w:ascii="Times New Roman" w:eastAsia="Times New Roman" w:hAnsi="Times New Roman" w:cs="Times New Roman"/>
          <w:color w:val="000000"/>
          <w:sz w:val="24"/>
          <w:szCs w:val="24"/>
        </w:rPr>
        <w:t>AD</w:t>
      </w:r>
      <w:r w:rsidR="00FB396B" w:rsidRPr="004061BD">
        <w:rPr>
          <w:rFonts w:ascii="Times New Roman" w:eastAsia="Times New Roman" w:hAnsi="Times New Roman" w:cs="Times New Roman"/>
          <w:color w:val="000000"/>
          <w:sz w:val="24"/>
          <w:szCs w:val="24"/>
        </w:rPr>
        <w:t xml:space="preserve"> u pravilu ne udovoljavaju traženoj međunarodnoj pravnoj pomoći</w:t>
      </w:r>
      <w:r w:rsidR="009A2BD2">
        <w:rPr>
          <w:rFonts w:ascii="Times New Roman" w:eastAsia="Times New Roman" w:hAnsi="Times New Roman" w:cs="Times New Roman"/>
          <w:color w:val="000000"/>
          <w:sz w:val="24"/>
          <w:szCs w:val="24"/>
        </w:rPr>
        <w:t>,</w:t>
      </w:r>
      <w:r w:rsidR="00FB396B" w:rsidRPr="004061BD">
        <w:rPr>
          <w:rFonts w:ascii="Times New Roman" w:eastAsia="Times New Roman" w:hAnsi="Times New Roman" w:cs="Times New Roman"/>
          <w:color w:val="000000"/>
          <w:sz w:val="24"/>
          <w:szCs w:val="24"/>
        </w:rPr>
        <w:t xml:space="preserve"> pozivajući se na slobodu izražavanja i nekažnjivost takvog postupanja u SAD-u</w:t>
      </w:r>
      <w:r w:rsidR="00AB5D82">
        <w:rPr>
          <w:rFonts w:ascii="Times New Roman" w:eastAsia="Times New Roman" w:hAnsi="Times New Roman" w:cs="Times New Roman"/>
          <w:color w:val="000000"/>
          <w:sz w:val="24"/>
          <w:szCs w:val="24"/>
        </w:rPr>
        <w:t>)</w:t>
      </w:r>
      <w:r w:rsidR="00FB396B" w:rsidRPr="004061BD">
        <w:rPr>
          <w:rFonts w:ascii="Times New Roman" w:eastAsia="Times New Roman" w:hAnsi="Times New Roman" w:cs="Times New Roman"/>
          <w:color w:val="000000"/>
          <w:sz w:val="24"/>
          <w:szCs w:val="24"/>
        </w:rPr>
        <w:t>.</w:t>
      </w:r>
    </w:p>
    <w:p w14:paraId="42450DAA" w14:textId="77777777" w:rsidR="009B3EF2" w:rsidRPr="004061BD" w:rsidRDefault="009B3EF2" w:rsidP="009B3EF2">
      <w:pPr>
        <w:spacing w:after="7" w:line="253" w:lineRule="auto"/>
        <w:ind w:left="-5" w:right="167"/>
        <w:rPr>
          <w:rFonts w:ascii="Times New Roman" w:eastAsia="Times New Roman" w:hAnsi="Times New Roman"/>
          <w:color w:val="000000"/>
          <w:szCs w:val="24"/>
          <w:lang w:eastAsia="en-US"/>
        </w:rPr>
      </w:pPr>
    </w:p>
    <w:p w14:paraId="6E2A179C" w14:textId="77777777" w:rsidR="005076A8" w:rsidRDefault="00772304" w:rsidP="009B3EF2">
      <w:pPr>
        <w:pStyle w:val="NoSpacing"/>
        <w:jc w:val="both"/>
        <w:rPr>
          <w:rFonts w:ascii="Times New Roman" w:hAnsi="Times New Roman" w:cs="Times New Roman"/>
          <w:sz w:val="24"/>
          <w:szCs w:val="24"/>
        </w:rPr>
      </w:pPr>
      <w:r w:rsidRPr="00D6028E">
        <w:rPr>
          <w:rFonts w:ascii="Times New Roman" w:hAnsi="Times New Roman" w:cs="Times New Roman"/>
          <w:sz w:val="24"/>
          <w:szCs w:val="24"/>
        </w:rPr>
        <w:t>5</w:t>
      </w:r>
      <w:r w:rsidR="004138DD">
        <w:rPr>
          <w:rFonts w:ascii="Times New Roman" w:hAnsi="Times New Roman" w:cs="Times New Roman"/>
          <w:sz w:val="24"/>
          <w:szCs w:val="24"/>
        </w:rPr>
        <w:t>9</w:t>
      </w:r>
      <w:r w:rsidR="001D4A91" w:rsidRPr="00D6028E">
        <w:rPr>
          <w:rFonts w:ascii="Times New Roman" w:hAnsi="Times New Roman" w:cs="Times New Roman"/>
          <w:sz w:val="24"/>
          <w:szCs w:val="24"/>
        </w:rPr>
        <w:t>.</w:t>
      </w:r>
      <w:r w:rsidR="001D4A91">
        <w:rPr>
          <w:rFonts w:ascii="Times New Roman" w:hAnsi="Times New Roman" w:cs="Times New Roman"/>
          <w:sz w:val="24"/>
          <w:szCs w:val="24"/>
        </w:rPr>
        <w:t xml:space="preserve"> </w:t>
      </w:r>
      <w:r w:rsidR="00FB396B" w:rsidRPr="004061BD">
        <w:rPr>
          <w:rFonts w:ascii="Times New Roman" w:hAnsi="Times New Roman" w:cs="Times New Roman"/>
          <w:sz w:val="24"/>
          <w:szCs w:val="24"/>
        </w:rPr>
        <w:t>U odnosu na navode da se kažnjivi govor mržnje i nasilje motivirano mržnjom uglavnom progone kao prekršaji te da takva kršenja nisu dovoljno osuđena</w:t>
      </w:r>
      <w:r w:rsidR="00D56532">
        <w:rPr>
          <w:rFonts w:ascii="Times New Roman" w:hAnsi="Times New Roman" w:cs="Times New Roman"/>
          <w:sz w:val="24"/>
          <w:szCs w:val="24"/>
        </w:rPr>
        <w:t>, ističe se</w:t>
      </w:r>
      <w:r w:rsidR="00FB396B" w:rsidRPr="004061BD">
        <w:rPr>
          <w:rFonts w:ascii="Times New Roman" w:hAnsi="Times New Roman" w:cs="Times New Roman"/>
          <w:sz w:val="24"/>
          <w:szCs w:val="24"/>
        </w:rPr>
        <w:t xml:space="preserve"> kako hrvatsko zakonodavstvo kroz više zakona sankcionira takvo ponašanje</w:t>
      </w:r>
      <w:r w:rsidR="00E565CC" w:rsidRPr="004061BD">
        <w:rPr>
          <w:rFonts w:ascii="Times New Roman" w:hAnsi="Times New Roman" w:cs="Times New Roman"/>
          <w:sz w:val="24"/>
          <w:szCs w:val="24"/>
        </w:rPr>
        <w:t>. O</w:t>
      </w:r>
      <w:r w:rsidR="00FB396B" w:rsidRPr="004061BD">
        <w:rPr>
          <w:rFonts w:ascii="Times New Roman" w:hAnsi="Times New Roman" w:cs="Times New Roman"/>
          <w:sz w:val="24"/>
          <w:szCs w:val="24"/>
        </w:rPr>
        <w:t xml:space="preserve">dluka o podvođenju određenog ponašanja pod konkretnu pravnu normu, odnosno određeni zakonski tekst vrši </w:t>
      </w:r>
      <w:r w:rsidR="00E565CC" w:rsidRPr="004061BD">
        <w:rPr>
          <w:rFonts w:ascii="Times New Roman" w:hAnsi="Times New Roman" w:cs="Times New Roman"/>
          <w:sz w:val="24"/>
          <w:szCs w:val="24"/>
        </w:rPr>
        <w:t xml:space="preserve">se </w:t>
      </w:r>
      <w:r w:rsidR="00FB396B" w:rsidRPr="004061BD">
        <w:rPr>
          <w:rFonts w:ascii="Times New Roman" w:hAnsi="Times New Roman" w:cs="Times New Roman"/>
          <w:sz w:val="24"/>
          <w:szCs w:val="24"/>
        </w:rPr>
        <w:t xml:space="preserve">nakon pomne analize svih okolnosti događaja i zaključka o ostvarivanju ili neostvarivanju elemenata kakvog kažnjivog djela, odnosno ispunjava li se u konkretnom slučaju biće nekog kaznenog djela, ili pak nekog prekršaja. </w:t>
      </w:r>
    </w:p>
    <w:p w14:paraId="5FD8A83E" w14:textId="77777777" w:rsidR="00957AA2" w:rsidRPr="001D4A91" w:rsidRDefault="00957AA2" w:rsidP="009B3EF2">
      <w:pPr>
        <w:pStyle w:val="NoSpacing"/>
        <w:jc w:val="both"/>
        <w:rPr>
          <w:rFonts w:ascii="Times New Roman" w:hAnsi="Times New Roman" w:cs="Times New Roman"/>
          <w:b/>
          <w:sz w:val="24"/>
          <w:szCs w:val="24"/>
        </w:rPr>
      </w:pPr>
    </w:p>
    <w:p w14:paraId="15BB3402" w14:textId="77777777" w:rsidR="00FB396B" w:rsidRPr="004061BD" w:rsidRDefault="004138DD" w:rsidP="009B3EF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60</w:t>
      </w:r>
      <w:r w:rsidR="00D37D34" w:rsidRPr="00D6028E">
        <w:rPr>
          <w:rFonts w:ascii="Times New Roman" w:hAnsi="Times New Roman" w:cs="Times New Roman"/>
          <w:sz w:val="24"/>
          <w:szCs w:val="24"/>
        </w:rPr>
        <w:t>.</w:t>
      </w:r>
      <w:r w:rsidR="00D37D34">
        <w:rPr>
          <w:rFonts w:ascii="Times New Roman" w:hAnsi="Times New Roman" w:cs="Times New Roman"/>
          <w:b/>
          <w:sz w:val="24"/>
          <w:szCs w:val="24"/>
        </w:rPr>
        <w:t xml:space="preserve"> </w:t>
      </w:r>
      <w:r w:rsidR="00FB396B" w:rsidRPr="004061BD">
        <w:rPr>
          <w:rFonts w:ascii="Times New Roman" w:hAnsi="Times New Roman" w:cs="Times New Roman"/>
          <w:sz w:val="24"/>
          <w:szCs w:val="24"/>
        </w:rPr>
        <w:t xml:space="preserve">Što se tiče primjene odredbe o uzimanju mržnje kao otegotne okolnosti, odmjeravanje kazne i primjena odredbi o mržnji kao otegotnoj okolnosti dužnost </w:t>
      </w:r>
      <w:r w:rsidR="005076A8" w:rsidRPr="004061BD">
        <w:rPr>
          <w:rFonts w:ascii="Times New Roman" w:hAnsi="Times New Roman" w:cs="Times New Roman"/>
          <w:sz w:val="24"/>
          <w:szCs w:val="24"/>
        </w:rPr>
        <w:t xml:space="preserve">je </w:t>
      </w:r>
      <w:r w:rsidR="00FB396B" w:rsidRPr="004061BD">
        <w:rPr>
          <w:rFonts w:ascii="Times New Roman" w:hAnsi="Times New Roman" w:cs="Times New Roman"/>
          <w:sz w:val="24"/>
          <w:szCs w:val="24"/>
        </w:rPr>
        <w:t>suda prilikom izricanja presude.</w:t>
      </w:r>
    </w:p>
    <w:p w14:paraId="49C6F044" w14:textId="77777777" w:rsidR="005076A8" w:rsidRPr="00D6028E" w:rsidRDefault="005076A8" w:rsidP="009B3EF2">
      <w:pPr>
        <w:pStyle w:val="NoSpacing"/>
        <w:jc w:val="both"/>
        <w:rPr>
          <w:rFonts w:ascii="Times New Roman" w:hAnsi="Times New Roman" w:cs="Times New Roman"/>
          <w:sz w:val="24"/>
          <w:szCs w:val="24"/>
        </w:rPr>
      </w:pPr>
    </w:p>
    <w:p w14:paraId="6FFC3BBD" w14:textId="77777777" w:rsidR="005076A8" w:rsidRDefault="004138DD" w:rsidP="005076A8">
      <w:pPr>
        <w:pStyle w:val="NoSpacing"/>
        <w:jc w:val="both"/>
        <w:rPr>
          <w:rFonts w:ascii="Times New Roman" w:hAnsi="Times New Roman" w:cs="Times New Roman"/>
          <w:sz w:val="24"/>
          <w:szCs w:val="24"/>
        </w:rPr>
      </w:pPr>
      <w:r>
        <w:rPr>
          <w:rFonts w:ascii="Times New Roman" w:hAnsi="Times New Roman" w:cs="Times New Roman"/>
          <w:sz w:val="24"/>
          <w:szCs w:val="24"/>
        </w:rPr>
        <w:t>61</w:t>
      </w:r>
      <w:r w:rsidR="00D37D34" w:rsidRPr="00D6028E">
        <w:rPr>
          <w:rFonts w:ascii="Times New Roman" w:hAnsi="Times New Roman" w:cs="Times New Roman"/>
          <w:sz w:val="24"/>
          <w:szCs w:val="24"/>
        </w:rPr>
        <w:t>.</w:t>
      </w:r>
      <w:r w:rsidR="00D37D34">
        <w:rPr>
          <w:rFonts w:ascii="Times New Roman" w:hAnsi="Times New Roman" w:cs="Times New Roman"/>
          <w:b/>
          <w:sz w:val="24"/>
          <w:szCs w:val="24"/>
        </w:rPr>
        <w:t xml:space="preserve"> </w:t>
      </w:r>
      <w:r w:rsidR="00FB396B" w:rsidRPr="004061BD">
        <w:rPr>
          <w:rFonts w:ascii="Times New Roman" w:hAnsi="Times New Roman" w:cs="Times New Roman"/>
          <w:sz w:val="24"/>
          <w:szCs w:val="24"/>
        </w:rPr>
        <w:t>Radi što učinkovitijeg postupanja u predmetima zločina iz mržnje i govora mržnje, državna odvjetništva sudjeluju u nizu aktivnosti vezanih uz borbu protiv zločina iz mržnje i govora mržnje pa tako, kao edukatori i kao polaznici, pohađaj</w:t>
      </w:r>
      <w:r w:rsidR="0048327F" w:rsidRPr="004061BD">
        <w:rPr>
          <w:rFonts w:ascii="Times New Roman" w:hAnsi="Times New Roman" w:cs="Times New Roman"/>
          <w:sz w:val="24"/>
          <w:szCs w:val="24"/>
        </w:rPr>
        <w:t>u brojne edukativne aktivnosti</w:t>
      </w:r>
      <w:r w:rsidR="00FB396B" w:rsidRPr="004061BD">
        <w:rPr>
          <w:rFonts w:ascii="Times New Roman" w:hAnsi="Times New Roman" w:cs="Times New Roman"/>
          <w:sz w:val="24"/>
          <w:szCs w:val="24"/>
        </w:rPr>
        <w:t xml:space="preserve"> koje organiziraju P</w:t>
      </w:r>
      <w:r w:rsidR="00E235AB">
        <w:rPr>
          <w:rFonts w:ascii="Times New Roman" w:hAnsi="Times New Roman" w:cs="Times New Roman"/>
          <w:sz w:val="24"/>
          <w:szCs w:val="24"/>
        </w:rPr>
        <w:t>A</w:t>
      </w:r>
      <w:r w:rsidR="00FB396B" w:rsidRPr="004061BD">
        <w:rPr>
          <w:rFonts w:ascii="Times New Roman" w:hAnsi="Times New Roman" w:cs="Times New Roman"/>
          <w:sz w:val="24"/>
          <w:szCs w:val="24"/>
        </w:rPr>
        <w:t xml:space="preserve">, </w:t>
      </w:r>
      <w:r w:rsidR="0062548C" w:rsidRPr="004061BD">
        <w:rPr>
          <w:rFonts w:ascii="Times New Roman" w:hAnsi="Times New Roman" w:cs="Times New Roman"/>
          <w:sz w:val="24"/>
          <w:szCs w:val="24"/>
        </w:rPr>
        <w:t xml:space="preserve">ULJPPNM, </w:t>
      </w:r>
      <w:r w:rsidR="00FB396B" w:rsidRPr="004061BD">
        <w:rPr>
          <w:rFonts w:ascii="Times New Roman" w:hAnsi="Times New Roman" w:cs="Times New Roman"/>
          <w:sz w:val="24"/>
          <w:szCs w:val="24"/>
        </w:rPr>
        <w:t>ali i pojedine</w:t>
      </w:r>
      <w:r w:rsidR="00E46396">
        <w:rPr>
          <w:rFonts w:ascii="Times New Roman" w:hAnsi="Times New Roman" w:cs="Times New Roman"/>
          <w:sz w:val="24"/>
          <w:szCs w:val="24"/>
        </w:rPr>
        <w:t xml:space="preserve"> </w:t>
      </w:r>
      <w:r w:rsidR="00940EE3">
        <w:rPr>
          <w:rFonts w:ascii="Times New Roman" w:hAnsi="Times New Roman" w:cs="Times New Roman"/>
          <w:sz w:val="24"/>
          <w:szCs w:val="24"/>
        </w:rPr>
        <w:t>OCD</w:t>
      </w:r>
      <w:r w:rsidR="00FB396B" w:rsidRPr="004061BD">
        <w:rPr>
          <w:rFonts w:ascii="Times New Roman" w:hAnsi="Times New Roman" w:cs="Times New Roman"/>
          <w:sz w:val="24"/>
          <w:szCs w:val="24"/>
        </w:rPr>
        <w:t xml:space="preserve">. </w:t>
      </w:r>
    </w:p>
    <w:p w14:paraId="3A8CB619" w14:textId="77777777" w:rsidR="00B85115" w:rsidRDefault="00B85115" w:rsidP="005076A8">
      <w:pPr>
        <w:pStyle w:val="NoSpacing"/>
        <w:jc w:val="both"/>
        <w:rPr>
          <w:rFonts w:ascii="Times New Roman" w:hAnsi="Times New Roman" w:cs="Times New Roman"/>
          <w:sz w:val="24"/>
          <w:szCs w:val="24"/>
        </w:rPr>
      </w:pPr>
    </w:p>
    <w:p w14:paraId="4332C169" w14:textId="77777777" w:rsidR="00B85115" w:rsidRPr="004061BD" w:rsidRDefault="008557EE" w:rsidP="005076A8">
      <w:pPr>
        <w:pStyle w:val="NoSpacing"/>
        <w:jc w:val="both"/>
        <w:rPr>
          <w:rFonts w:ascii="Times New Roman" w:hAnsi="Times New Roman" w:cs="Times New Roman"/>
          <w:sz w:val="24"/>
          <w:szCs w:val="24"/>
        </w:rPr>
      </w:pPr>
      <w:r>
        <w:rPr>
          <w:rFonts w:ascii="Times New Roman" w:hAnsi="Times New Roman" w:cs="Times New Roman"/>
          <w:sz w:val="24"/>
          <w:szCs w:val="24"/>
        </w:rPr>
        <w:t>6</w:t>
      </w:r>
      <w:r w:rsidR="004138DD">
        <w:rPr>
          <w:rFonts w:ascii="Times New Roman" w:hAnsi="Times New Roman" w:cs="Times New Roman"/>
          <w:sz w:val="24"/>
          <w:szCs w:val="24"/>
        </w:rPr>
        <w:t>2</w:t>
      </w:r>
      <w:r w:rsidR="00D37D34" w:rsidRPr="00D6028E">
        <w:rPr>
          <w:rFonts w:ascii="Times New Roman" w:hAnsi="Times New Roman" w:cs="Times New Roman"/>
          <w:sz w:val="24"/>
          <w:szCs w:val="24"/>
        </w:rPr>
        <w:t>.</w:t>
      </w:r>
      <w:r w:rsidR="001D4A91">
        <w:rPr>
          <w:rFonts w:ascii="Times New Roman" w:hAnsi="Times New Roman" w:cs="Times New Roman"/>
          <w:sz w:val="24"/>
          <w:szCs w:val="24"/>
        </w:rPr>
        <w:t xml:space="preserve"> </w:t>
      </w:r>
      <w:r w:rsidR="00B85115" w:rsidRPr="00036DE6">
        <w:rPr>
          <w:rFonts w:ascii="Times New Roman" w:hAnsi="Times New Roman" w:cs="Times New Roman"/>
          <w:sz w:val="24"/>
          <w:szCs w:val="24"/>
        </w:rPr>
        <w:t>U 2020. godini predstavljeni su rezultati istraživanja u sklopu projekta „IRIS – Unaprjeđenje borbe protiv nesnošljivosti kroz istraživanje, izradu preporuka i obuku “Zločin iz mržnje u Hrvatskoj“. Projekt je proveo Hrvatski pravni centar u partnerstvu s Policijskom akademijom</w:t>
      </w:r>
      <w:r w:rsidR="001B32D0">
        <w:rPr>
          <w:rFonts w:ascii="Times New Roman" w:hAnsi="Times New Roman" w:cs="Times New Roman"/>
          <w:sz w:val="24"/>
          <w:szCs w:val="24"/>
        </w:rPr>
        <w:t>,</w:t>
      </w:r>
      <w:r w:rsidR="00B85115" w:rsidRPr="00036DE6">
        <w:rPr>
          <w:rFonts w:ascii="Times New Roman" w:hAnsi="Times New Roman" w:cs="Times New Roman"/>
          <w:sz w:val="24"/>
          <w:szCs w:val="24"/>
        </w:rPr>
        <w:t xml:space="preserve"> </w:t>
      </w:r>
      <w:r w:rsidR="00520973">
        <w:rPr>
          <w:rFonts w:ascii="Times New Roman" w:hAnsi="Times New Roman" w:cs="Times New Roman"/>
          <w:sz w:val="24"/>
          <w:szCs w:val="24"/>
        </w:rPr>
        <w:t xml:space="preserve">DORH-om </w:t>
      </w:r>
      <w:r w:rsidR="001B32D0">
        <w:rPr>
          <w:rFonts w:ascii="Times New Roman" w:hAnsi="Times New Roman" w:cs="Times New Roman"/>
          <w:sz w:val="24"/>
          <w:szCs w:val="24"/>
        </w:rPr>
        <w:t xml:space="preserve">i ULJPPNM </w:t>
      </w:r>
      <w:r w:rsidR="00B85115" w:rsidRPr="00036DE6">
        <w:rPr>
          <w:rFonts w:ascii="Times New Roman" w:hAnsi="Times New Roman" w:cs="Times New Roman"/>
          <w:sz w:val="24"/>
          <w:szCs w:val="24"/>
        </w:rPr>
        <w:t xml:space="preserve">te u suradnji s </w:t>
      </w:r>
      <w:r w:rsidR="00520973">
        <w:rPr>
          <w:rFonts w:ascii="Times New Roman" w:hAnsi="Times New Roman" w:cs="Times New Roman"/>
          <w:sz w:val="24"/>
          <w:szCs w:val="24"/>
        </w:rPr>
        <w:t xml:space="preserve">VSRH </w:t>
      </w:r>
      <w:r w:rsidR="00B85115" w:rsidRPr="00036DE6">
        <w:rPr>
          <w:rFonts w:ascii="Times New Roman" w:hAnsi="Times New Roman" w:cs="Times New Roman"/>
          <w:sz w:val="24"/>
          <w:szCs w:val="24"/>
        </w:rPr>
        <w:t>i</w:t>
      </w:r>
      <w:r w:rsidR="00520973">
        <w:rPr>
          <w:rFonts w:ascii="Times New Roman" w:hAnsi="Times New Roman" w:cs="Times New Roman"/>
          <w:sz w:val="24"/>
          <w:szCs w:val="24"/>
        </w:rPr>
        <w:t xml:space="preserve"> VPSRH</w:t>
      </w:r>
      <w:r w:rsidR="00B85115" w:rsidRPr="00036DE6">
        <w:rPr>
          <w:rFonts w:ascii="Times New Roman" w:hAnsi="Times New Roman" w:cs="Times New Roman"/>
          <w:sz w:val="24"/>
          <w:szCs w:val="24"/>
        </w:rPr>
        <w:t>, a istraživanjem su obuhvaćeni svi pravomoćno okončani kazneni i prekršajni predmeti počinjeni u razdoblju od 2013. do 2018. godine koje je policija inicijalno označila kao potencijalne zločine iz mržnje ili je to učinilo državno odvjetništvo.</w:t>
      </w:r>
      <w:r w:rsidR="00B85115">
        <w:rPr>
          <w:rFonts w:ascii="Times New Roman" w:hAnsi="Times New Roman" w:cs="Times New Roman"/>
          <w:sz w:val="24"/>
          <w:szCs w:val="24"/>
        </w:rPr>
        <w:t xml:space="preserve">     </w:t>
      </w:r>
    </w:p>
    <w:p w14:paraId="0D32BB4E" w14:textId="77777777" w:rsidR="005076A8" w:rsidRPr="004061BD" w:rsidRDefault="005076A8" w:rsidP="005076A8">
      <w:pPr>
        <w:pStyle w:val="NoSpacing"/>
        <w:jc w:val="both"/>
        <w:rPr>
          <w:rFonts w:ascii="Times New Roman" w:hAnsi="Times New Roman" w:cs="Times New Roman"/>
          <w:sz w:val="24"/>
          <w:szCs w:val="24"/>
        </w:rPr>
      </w:pPr>
    </w:p>
    <w:p w14:paraId="6E4850DC" w14:textId="77777777" w:rsidR="0048327F" w:rsidRDefault="004138DD" w:rsidP="005076A8">
      <w:pPr>
        <w:autoSpaceDE w:val="0"/>
        <w:autoSpaceDN w:val="0"/>
        <w:textDirection w:val="btLr"/>
        <w:rPr>
          <w:rFonts w:ascii="Times New Roman" w:hAnsi="Times New Roman"/>
          <w:szCs w:val="24"/>
        </w:rPr>
      </w:pPr>
      <w:r>
        <w:rPr>
          <w:rFonts w:ascii="Times New Roman" w:hAnsi="Times New Roman"/>
          <w:szCs w:val="24"/>
        </w:rPr>
        <w:t>63</w:t>
      </w:r>
      <w:r w:rsidR="00D37D34" w:rsidRPr="00D6028E">
        <w:rPr>
          <w:rFonts w:ascii="Times New Roman" w:hAnsi="Times New Roman"/>
          <w:szCs w:val="24"/>
        </w:rPr>
        <w:t>.</w:t>
      </w:r>
      <w:r w:rsidR="001D4A91">
        <w:rPr>
          <w:rFonts w:ascii="Times New Roman" w:hAnsi="Times New Roman"/>
          <w:szCs w:val="24"/>
        </w:rPr>
        <w:t xml:space="preserve"> </w:t>
      </w:r>
      <w:r w:rsidR="005076A8" w:rsidRPr="004061BD">
        <w:rPr>
          <w:rFonts w:ascii="Times New Roman" w:hAnsi="Times New Roman"/>
          <w:szCs w:val="24"/>
        </w:rPr>
        <w:t>U tijeku je izrada</w:t>
      </w:r>
      <w:r w:rsidR="0048327F" w:rsidRPr="004061BD">
        <w:rPr>
          <w:rFonts w:ascii="Times New Roman" w:hAnsi="Times New Roman"/>
          <w:szCs w:val="24"/>
        </w:rPr>
        <w:t xml:space="preserve"> Nacionaln</w:t>
      </w:r>
      <w:r w:rsidR="005076A8" w:rsidRPr="004061BD">
        <w:rPr>
          <w:rFonts w:ascii="Times New Roman" w:hAnsi="Times New Roman"/>
          <w:szCs w:val="24"/>
        </w:rPr>
        <w:t>og</w:t>
      </w:r>
      <w:r w:rsidR="0048327F" w:rsidRPr="004061BD">
        <w:rPr>
          <w:rFonts w:ascii="Times New Roman" w:hAnsi="Times New Roman"/>
          <w:szCs w:val="24"/>
        </w:rPr>
        <w:t xml:space="preserve"> plan</w:t>
      </w:r>
      <w:r w:rsidR="005076A8" w:rsidRPr="004061BD">
        <w:rPr>
          <w:rFonts w:ascii="Times New Roman" w:hAnsi="Times New Roman"/>
          <w:szCs w:val="24"/>
        </w:rPr>
        <w:t>a</w:t>
      </w:r>
      <w:r w:rsidR="0048327F" w:rsidRPr="004061BD">
        <w:rPr>
          <w:rFonts w:ascii="Times New Roman" w:hAnsi="Times New Roman"/>
          <w:szCs w:val="24"/>
        </w:rPr>
        <w:t xml:space="preserve"> zaštite i promicanja ljudskih prava i suzbijanje diskriminacije za razdoblje od 2021. do 2027. </w:t>
      </w:r>
      <w:r w:rsidR="001F176F">
        <w:rPr>
          <w:rFonts w:ascii="Times New Roman" w:hAnsi="Times New Roman"/>
          <w:szCs w:val="24"/>
        </w:rPr>
        <w:t xml:space="preserve">kojim se </w:t>
      </w:r>
      <w:r w:rsidR="005076A8" w:rsidRPr="004061BD">
        <w:rPr>
          <w:rFonts w:ascii="Times New Roman" w:hAnsi="Times New Roman"/>
          <w:szCs w:val="24"/>
        </w:rPr>
        <w:t>predviđ</w:t>
      </w:r>
      <w:r w:rsidR="001F176F">
        <w:rPr>
          <w:rFonts w:ascii="Times New Roman" w:hAnsi="Times New Roman"/>
          <w:szCs w:val="24"/>
        </w:rPr>
        <w:t>a</w:t>
      </w:r>
      <w:r w:rsidR="0048327F" w:rsidRPr="004061BD">
        <w:rPr>
          <w:rFonts w:ascii="Times New Roman" w:hAnsi="Times New Roman"/>
          <w:szCs w:val="24"/>
        </w:rPr>
        <w:t xml:space="preserve"> mjera jačanja napora u borbi </w:t>
      </w:r>
      <w:bookmarkStart w:id="17" w:name="_Hlk42365980"/>
      <w:r w:rsidR="0048327F" w:rsidRPr="004061BD">
        <w:rPr>
          <w:rFonts w:ascii="Times New Roman" w:hAnsi="Times New Roman"/>
          <w:szCs w:val="24"/>
        </w:rPr>
        <w:t>protiv rasizma, antisemitizma, ksenofobije</w:t>
      </w:r>
      <w:bookmarkEnd w:id="17"/>
      <w:r w:rsidR="0048327F" w:rsidRPr="004061BD">
        <w:rPr>
          <w:rFonts w:ascii="Times New Roman" w:hAnsi="Times New Roman"/>
          <w:szCs w:val="24"/>
        </w:rPr>
        <w:t xml:space="preserve"> i ostalih oblika nesnošljivosti</w:t>
      </w:r>
      <w:bookmarkStart w:id="18" w:name="_Toc3248446311111111"/>
      <w:bookmarkEnd w:id="18"/>
      <w:r w:rsidR="0048327F" w:rsidRPr="004061BD">
        <w:rPr>
          <w:rFonts w:ascii="Times New Roman" w:hAnsi="Times New Roman"/>
          <w:szCs w:val="24"/>
        </w:rPr>
        <w:t>, kroz edukaciju policijskih službenika. Ist</w:t>
      </w:r>
      <w:r w:rsidR="001B15C2">
        <w:rPr>
          <w:rFonts w:ascii="Times New Roman" w:hAnsi="Times New Roman"/>
          <w:szCs w:val="24"/>
        </w:rPr>
        <w:t>a</w:t>
      </w:r>
      <w:r w:rsidR="0048327F" w:rsidRPr="004061BD">
        <w:rPr>
          <w:rFonts w:ascii="Times New Roman" w:hAnsi="Times New Roman"/>
          <w:szCs w:val="24"/>
        </w:rPr>
        <w:t xml:space="preserve"> </w:t>
      </w:r>
      <w:r w:rsidR="001B15C2">
        <w:rPr>
          <w:rFonts w:ascii="Times New Roman" w:hAnsi="Times New Roman"/>
          <w:szCs w:val="24"/>
        </w:rPr>
        <w:t>će se provoditi</w:t>
      </w:r>
      <w:r w:rsidR="0048327F" w:rsidRPr="004061BD">
        <w:rPr>
          <w:rFonts w:ascii="Times New Roman" w:hAnsi="Times New Roman"/>
          <w:szCs w:val="24"/>
        </w:rPr>
        <w:t xml:space="preserve"> u svrhu prepoznavanja počinjenja zločina iz mržnje i osiguranje odgovarajućeg procesuiranja s ciljem sprječavanja budućih povreda Konvencije za zaštitu ljudskih prava i temeljnih sloboda i time novih presuda Europskog suda za ljudska prava protiv R</w:t>
      </w:r>
      <w:r w:rsidR="005076A8" w:rsidRPr="004061BD">
        <w:rPr>
          <w:rFonts w:ascii="Times New Roman" w:hAnsi="Times New Roman"/>
          <w:szCs w:val="24"/>
        </w:rPr>
        <w:t>H</w:t>
      </w:r>
      <w:r w:rsidR="0048327F" w:rsidRPr="004061BD">
        <w:rPr>
          <w:rFonts w:ascii="Times New Roman" w:hAnsi="Times New Roman"/>
          <w:szCs w:val="24"/>
        </w:rPr>
        <w:t>.</w:t>
      </w:r>
    </w:p>
    <w:p w14:paraId="67530A98" w14:textId="77777777" w:rsidR="001364F1" w:rsidRDefault="001364F1" w:rsidP="005076A8">
      <w:pPr>
        <w:autoSpaceDE w:val="0"/>
        <w:autoSpaceDN w:val="0"/>
        <w:textDirection w:val="btLr"/>
        <w:rPr>
          <w:rFonts w:ascii="Times New Roman" w:hAnsi="Times New Roman"/>
          <w:szCs w:val="24"/>
        </w:rPr>
      </w:pPr>
    </w:p>
    <w:p w14:paraId="77CA6107" w14:textId="77777777" w:rsidR="001364F1" w:rsidRDefault="004138DD" w:rsidP="001364F1">
      <w:pPr>
        <w:pStyle w:val="NoSpacing"/>
        <w:jc w:val="both"/>
        <w:rPr>
          <w:rFonts w:ascii="Times New Roman" w:hAnsi="Times New Roman" w:cs="Times New Roman"/>
          <w:noProof/>
          <w:sz w:val="24"/>
          <w:szCs w:val="24"/>
        </w:rPr>
      </w:pPr>
      <w:r>
        <w:rPr>
          <w:rFonts w:ascii="Times New Roman" w:hAnsi="Times New Roman" w:cs="Times New Roman"/>
          <w:sz w:val="24"/>
          <w:szCs w:val="24"/>
        </w:rPr>
        <w:t>64</w:t>
      </w:r>
      <w:r w:rsidR="00D37D34" w:rsidRPr="00D6028E">
        <w:rPr>
          <w:rFonts w:ascii="Times New Roman" w:hAnsi="Times New Roman" w:cs="Times New Roman"/>
          <w:sz w:val="24"/>
          <w:szCs w:val="24"/>
        </w:rPr>
        <w:t>.</w:t>
      </w:r>
      <w:r w:rsidR="001D4A91">
        <w:rPr>
          <w:rFonts w:ascii="Times New Roman" w:hAnsi="Times New Roman" w:cs="Times New Roman"/>
          <w:sz w:val="24"/>
          <w:szCs w:val="24"/>
        </w:rPr>
        <w:t xml:space="preserve"> </w:t>
      </w:r>
      <w:r w:rsidR="001364F1" w:rsidRPr="004061BD">
        <w:rPr>
          <w:rFonts w:ascii="Times New Roman" w:hAnsi="Times New Roman" w:cs="Times New Roman"/>
          <w:sz w:val="24"/>
          <w:szCs w:val="24"/>
        </w:rPr>
        <w:t xml:space="preserve">Podaci </w:t>
      </w:r>
      <w:r w:rsidR="001364F1">
        <w:rPr>
          <w:rFonts w:ascii="Times New Roman" w:hAnsi="Times New Roman" w:cs="Times New Roman"/>
          <w:sz w:val="24"/>
          <w:szCs w:val="24"/>
        </w:rPr>
        <w:t xml:space="preserve">vezano </w:t>
      </w:r>
      <w:r w:rsidR="001364F1" w:rsidRPr="004061BD">
        <w:rPr>
          <w:rFonts w:ascii="Times New Roman" w:hAnsi="Times New Roman" w:cs="Times New Roman"/>
          <w:sz w:val="24"/>
          <w:szCs w:val="24"/>
        </w:rPr>
        <w:t xml:space="preserve">za zločine iz mržnje po godinama nalaze se u </w:t>
      </w:r>
      <w:r w:rsidR="003B3481">
        <w:rPr>
          <w:rFonts w:ascii="Times New Roman" w:hAnsi="Times New Roman" w:cs="Times New Roman"/>
          <w:sz w:val="24"/>
          <w:szCs w:val="24"/>
        </w:rPr>
        <w:t>prilog</w:t>
      </w:r>
      <w:r w:rsidR="001364F1" w:rsidRPr="004061BD">
        <w:rPr>
          <w:rFonts w:ascii="Times New Roman" w:hAnsi="Times New Roman" w:cs="Times New Roman"/>
          <w:sz w:val="24"/>
          <w:szCs w:val="24"/>
        </w:rPr>
        <w:t xml:space="preserve">u te na mrežnoj stranici ULJPPNM </w:t>
      </w:r>
      <w:r w:rsidR="001364F1" w:rsidRPr="004061BD">
        <w:rPr>
          <w:rStyle w:val="FootnoteReference"/>
          <w:rFonts w:ascii="Times New Roman" w:hAnsi="Times New Roman" w:cs="Times New Roman"/>
          <w:sz w:val="24"/>
          <w:szCs w:val="24"/>
        </w:rPr>
        <w:footnoteReference w:id="5"/>
      </w:r>
      <w:r w:rsidR="001364F1" w:rsidRPr="004061BD">
        <w:rPr>
          <w:rFonts w:ascii="Times New Roman" w:hAnsi="Times New Roman" w:cs="Times New Roman"/>
          <w:sz w:val="24"/>
          <w:szCs w:val="24"/>
        </w:rPr>
        <w:t>.</w:t>
      </w:r>
      <w:r w:rsidR="001364F1" w:rsidRPr="004061BD">
        <w:rPr>
          <w:rFonts w:ascii="Times New Roman" w:hAnsi="Times New Roman" w:cs="Times New Roman"/>
          <w:noProof/>
          <w:sz w:val="24"/>
          <w:szCs w:val="24"/>
        </w:rPr>
        <w:t xml:space="preserve"> </w:t>
      </w:r>
      <w:r w:rsidR="001364F1" w:rsidRPr="004061BD">
        <w:rPr>
          <w:rFonts w:ascii="Times New Roman" w:hAnsi="Times New Roman" w:cs="Times New Roman"/>
          <w:noProof/>
          <w:sz w:val="24"/>
          <w:szCs w:val="24"/>
          <w:lang w:eastAsia="hr-HR"/>
        </w:rPr>
        <w:drawing>
          <wp:inline distT="0" distB="0" distL="0" distR="0" wp14:anchorId="69FF08FC" wp14:editId="78089365">
            <wp:extent cx="3048" cy="6098"/>
            <wp:effectExtent l="0" t="0" r="0" b="0"/>
            <wp:docPr id="2" name="Picture 10926"/>
            <wp:cNvGraphicFramePr/>
            <a:graphic xmlns:a="http://schemas.openxmlformats.org/drawingml/2006/main">
              <a:graphicData uri="http://schemas.openxmlformats.org/drawingml/2006/picture">
                <pic:pic xmlns:pic="http://schemas.openxmlformats.org/drawingml/2006/picture">
                  <pic:nvPicPr>
                    <pic:cNvPr id="10926" name="Picture 10926"/>
                    <pic:cNvPicPr/>
                  </pic:nvPicPr>
                  <pic:blipFill>
                    <a:blip r:embed="rId8"/>
                    <a:stretch>
                      <a:fillRect/>
                    </a:stretch>
                  </pic:blipFill>
                  <pic:spPr>
                    <a:xfrm>
                      <a:off x="0" y="0"/>
                      <a:ext cx="3048" cy="6098"/>
                    </a:xfrm>
                    <a:prstGeom prst="rect">
                      <a:avLst/>
                    </a:prstGeom>
                  </pic:spPr>
                </pic:pic>
              </a:graphicData>
            </a:graphic>
          </wp:inline>
        </w:drawing>
      </w:r>
    </w:p>
    <w:p w14:paraId="29F93464" w14:textId="77777777" w:rsidR="006B04D8" w:rsidRDefault="006B04D8" w:rsidP="006B04D8">
      <w:pPr>
        <w:pStyle w:val="NoSpacing"/>
        <w:rPr>
          <w:rFonts w:ascii="Times New Roman" w:hAnsi="Times New Roman" w:cs="Times New Roman"/>
          <w:sz w:val="24"/>
          <w:szCs w:val="24"/>
        </w:rPr>
      </w:pPr>
    </w:p>
    <w:p w14:paraId="585BBB11" w14:textId="77777777" w:rsidR="006B04D8" w:rsidRPr="004061BD" w:rsidRDefault="004138DD" w:rsidP="006B04D8">
      <w:pPr>
        <w:pStyle w:val="NoSpacing"/>
        <w:jc w:val="both"/>
        <w:rPr>
          <w:rFonts w:ascii="Times New Roman" w:hAnsi="Times New Roman" w:cs="Times New Roman"/>
          <w:sz w:val="24"/>
          <w:szCs w:val="24"/>
        </w:rPr>
      </w:pPr>
      <w:r>
        <w:rPr>
          <w:rFonts w:ascii="Times New Roman" w:hAnsi="Times New Roman" w:cs="Times New Roman"/>
          <w:sz w:val="24"/>
          <w:szCs w:val="24"/>
        </w:rPr>
        <w:t>6</w:t>
      </w:r>
      <w:r w:rsidR="008557EE">
        <w:rPr>
          <w:rFonts w:ascii="Times New Roman" w:hAnsi="Times New Roman" w:cs="Times New Roman"/>
          <w:sz w:val="24"/>
          <w:szCs w:val="24"/>
        </w:rPr>
        <w:t>5</w:t>
      </w:r>
      <w:r w:rsidR="006B04D8" w:rsidRPr="00D6028E">
        <w:rPr>
          <w:rFonts w:ascii="Times New Roman" w:hAnsi="Times New Roman" w:cs="Times New Roman"/>
          <w:sz w:val="24"/>
          <w:szCs w:val="24"/>
        </w:rPr>
        <w:t>.</w:t>
      </w:r>
      <w:r w:rsidR="006B04D8">
        <w:rPr>
          <w:rFonts w:ascii="Times New Roman" w:hAnsi="Times New Roman" w:cs="Times New Roman"/>
          <w:sz w:val="24"/>
          <w:szCs w:val="24"/>
        </w:rPr>
        <w:t xml:space="preserve"> </w:t>
      </w:r>
      <w:r w:rsidR="006B04D8" w:rsidRPr="006B04D8">
        <w:rPr>
          <w:rFonts w:ascii="Times New Roman" w:hAnsi="Times New Roman" w:cs="Times New Roman"/>
          <w:sz w:val="24"/>
          <w:szCs w:val="24"/>
        </w:rPr>
        <w:t xml:space="preserve">U kontekstu upita da li je poticanje na diskriminaciju kriminalizirano, ukazujemo kako je poticanje kao oblik sudioništva i opći institut </w:t>
      </w:r>
      <w:r w:rsidR="00520973">
        <w:rPr>
          <w:rFonts w:ascii="Times New Roman" w:hAnsi="Times New Roman" w:cs="Times New Roman"/>
          <w:sz w:val="24"/>
          <w:szCs w:val="24"/>
        </w:rPr>
        <w:t xml:space="preserve">KZ-a </w:t>
      </w:r>
      <w:r w:rsidR="006B04D8" w:rsidRPr="006B04D8">
        <w:rPr>
          <w:rFonts w:ascii="Times New Roman" w:hAnsi="Times New Roman" w:cs="Times New Roman"/>
          <w:sz w:val="24"/>
          <w:szCs w:val="24"/>
        </w:rPr>
        <w:t xml:space="preserve">propisan člankom 37. Tko drugoga s namjerom potakne na počinjenje kaznenog djela, kaznit će se kao da ga je sam počinio. Nastavno,  tko drugoga s namjerom potakne na počinjenje kaznenog djela za koje je pokušaj kažnjiv, a djelo ne bude niti </w:t>
      </w:r>
      <w:proofErr w:type="spellStart"/>
      <w:r w:rsidR="006B04D8" w:rsidRPr="006B04D8">
        <w:rPr>
          <w:rFonts w:ascii="Times New Roman" w:hAnsi="Times New Roman" w:cs="Times New Roman"/>
          <w:sz w:val="24"/>
          <w:szCs w:val="24"/>
        </w:rPr>
        <w:t>pokušano</w:t>
      </w:r>
      <w:proofErr w:type="spellEnd"/>
      <w:r w:rsidR="006B04D8" w:rsidRPr="006B04D8">
        <w:rPr>
          <w:rFonts w:ascii="Times New Roman" w:hAnsi="Times New Roman" w:cs="Times New Roman"/>
          <w:sz w:val="24"/>
          <w:szCs w:val="24"/>
        </w:rPr>
        <w:t xml:space="preserve">, kaznit će se kao za pokušaj toga kaznenoga djela. Poticanje, kao opći institut sukladno članku 6. </w:t>
      </w:r>
      <w:r w:rsidR="00520973">
        <w:rPr>
          <w:rFonts w:ascii="Times New Roman" w:hAnsi="Times New Roman" w:cs="Times New Roman"/>
          <w:sz w:val="24"/>
          <w:szCs w:val="24"/>
        </w:rPr>
        <w:t xml:space="preserve">KZ-a </w:t>
      </w:r>
      <w:r w:rsidR="006B04D8" w:rsidRPr="006B04D8">
        <w:rPr>
          <w:rFonts w:ascii="Times New Roman" w:hAnsi="Times New Roman" w:cs="Times New Roman"/>
          <w:sz w:val="24"/>
          <w:szCs w:val="24"/>
        </w:rPr>
        <w:t>odnosi se na kaznena djela propisana</w:t>
      </w:r>
      <w:r w:rsidR="00520973">
        <w:rPr>
          <w:rFonts w:ascii="Times New Roman" w:hAnsi="Times New Roman" w:cs="Times New Roman"/>
          <w:sz w:val="24"/>
          <w:szCs w:val="24"/>
        </w:rPr>
        <w:t xml:space="preserve"> KZ-om</w:t>
      </w:r>
      <w:r>
        <w:rPr>
          <w:rFonts w:ascii="Times New Roman" w:hAnsi="Times New Roman" w:cs="Times New Roman"/>
          <w:sz w:val="24"/>
          <w:szCs w:val="24"/>
        </w:rPr>
        <w:t xml:space="preserve">. </w:t>
      </w:r>
      <w:r w:rsidR="006B04D8" w:rsidRPr="006B04D8">
        <w:rPr>
          <w:rFonts w:ascii="Times New Roman" w:hAnsi="Times New Roman" w:cs="Times New Roman"/>
          <w:sz w:val="24"/>
          <w:szCs w:val="24"/>
        </w:rPr>
        <w:t xml:space="preserve">Također, </w:t>
      </w:r>
      <w:r w:rsidR="00520973">
        <w:rPr>
          <w:rFonts w:ascii="Times New Roman" w:hAnsi="Times New Roman" w:cs="Times New Roman"/>
          <w:sz w:val="24"/>
          <w:szCs w:val="24"/>
        </w:rPr>
        <w:t xml:space="preserve">KZ </w:t>
      </w:r>
      <w:r w:rsidR="006B04D8" w:rsidRPr="006B04D8">
        <w:rPr>
          <w:rFonts w:ascii="Times New Roman" w:hAnsi="Times New Roman" w:cs="Times New Roman"/>
          <w:sz w:val="24"/>
          <w:szCs w:val="24"/>
        </w:rPr>
        <w:t>propisuje i samostalno kazneno djelo u članku 325. Javno poticanje na nasilje i mržnju.</w:t>
      </w:r>
    </w:p>
    <w:p w14:paraId="522453BE" w14:textId="77777777" w:rsidR="0026032B" w:rsidRDefault="0026032B" w:rsidP="007A0454">
      <w:pPr>
        <w:pStyle w:val="Heading2"/>
        <w:rPr>
          <w:rFonts w:eastAsiaTheme="minorHAnsi"/>
          <w:lang w:eastAsia="en-US"/>
        </w:rPr>
      </w:pPr>
      <w:bookmarkStart w:id="19" w:name="_Toc90979717"/>
    </w:p>
    <w:p w14:paraId="56AD6E53" w14:textId="77777777" w:rsidR="002A3256" w:rsidRPr="008C3A59" w:rsidRDefault="00E35CEB" w:rsidP="007A0454">
      <w:pPr>
        <w:pStyle w:val="Heading2"/>
        <w:rPr>
          <w:rFonts w:eastAsiaTheme="minorHAnsi"/>
          <w:lang w:eastAsia="en-US"/>
        </w:rPr>
      </w:pPr>
      <w:r w:rsidRPr="008C3A59">
        <w:rPr>
          <w:rFonts w:eastAsiaTheme="minorHAnsi"/>
          <w:lang w:eastAsia="en-US"/>
        </w:rPr>
        <w:t>Ravnopravnost muškaraca i žena (č</w:t>
      </w:r>
      <w:r w:rsidR="002A3256" w:rsidRPr="008C3A59">
        <w:rPr>
          <w:rFonts w:eastAsiaTheme="minorHAnsi"/>
          <w:lang w:eastAsia="en-US"/>
        </w:rPr>
        <w:t>lanci 2., 3. i 25.</w:t>
      </w:r>
      <w:r w:rsidR="00BC16B9" w:rsidRPr="008C3A59">
        <w:rPr>
          <w:rFonts w:eastAsiaTheme="minorHAnsi"/>
          <w:lang w:eastAsia="en-US"/>
        </w:rPr>
        <w:t xml:space="preserve"> MPGPP-a</w:t>
      </w:r>
      <w:r w:rsidRPr="008C3A59">
        <w:rPr>
          <w:rFonts w:eastAsiaTheme="minorHAnsi"/>
          <w:lang w:eastAsia="en-US"/>
        </w:rPr>
        <w:t>)</w:t>
      </w:r>
      <w:bookmarkEnd w:id="19"/>
    </w:p>
    <w:p w14:paraId="566E38DF" w14:textId="77777777" w:rsidR="00123D4D" w:rsidRPr="008C3A59" w:rsidRDefault="00786307" w:rsidP="007A0454">
      <w:pPr>
        <w:pStyle w:val="Heading3"/>
      </w:pPr>
      <w:bookmarkStart w:id="20" w:name="_Toc90979718"/>
      <w:r w:rsidRPr="008C3A59">
        <w:t>Odgovor na p</w:t>
      </w:r>
      <w:r w:rsidR="000757D6" w:rsidRPr="008C3A59">
        <w:t xml:space="preserve">itanje </w:t>
      </w:r>
      <w:r w:rsidRPr="008C3A59">
        <w:t xml:space="preserve">br. </w:t>
      </w:r>
      <w:r w:rsidR="00E510F5" w:rsidRPr="008C3A59">
        <w:t>10.</w:t>
      </w:r>
      <w:bookmarkEnd w:id="20"/>
      <w:r w:rsidR="00E510F5" w:rsidRPr="008C3A59">
        <w:t xml:space="preserve"> </w:t>
      </w:r>
    </w:p>
    <w:p w14:paraId="5D88B13B" w14:textId="77777777" w:rsidR="005076A8" w:rsidRPr="004061BD" w:rsidRDefault="005076A8" w:rsidP="00E510F5">
      <w:pPr>
        <w:pStyle w:val="NormalWeb"/>
        <w:shd w:val="clear" w:color="auto" w:fill="FFFFFF"/>
        <w:spacing w:before="0" w:beforeAutospacing="0" w:after="0" w:afterAutospacing="0"/>
        <w:jc w:val="both"/>
        <w:rPr>
          <w:color w:val="3E4047"/>
        </w:rPr>
      </w:pPr>
    </w:p>
    <w:p w14:paraId="600405B0" w14:textId="77777777" w:rsidR="00E510F5" w:rsidRDefault="009D4E70" w:rsidP="00E510F5">
      <w:pPr>
        <w:pStyle w:val="NormalWeb"/>
        <w:shd w:val="clear" w:color="auto" w:fill="FFFFFF"/>
        <w:spacing w:before="0" w:beforeAutospacing="0" w:after="0" w:afterAutospacing="0"/>
        <w:jc w:val="both"/>
      </w:pPr>
      <w:r w:rsidRPr="00D6028E">
        <w:t>6</w:t>
      </w:r>
      <w:r w:rsidR="004138DD">
        <w:t>6</w:t>
      </w:r>
      <w:r w:rsidRPr="00D6028E">
        <w:t>.</w:t>
      </w:r>
      <w:r>
        <w:t xml:space="preserve"> </w:t>
      </w:r>
      <w:r w:rsidR="006A5338">
        <w:t>Zakonskim odredbama</w:t>
      </w:r>
      <w:r w:rsidR="00E510F5" w:rsidRPr="004061BD">
        <w:t xml:space="preserve"> potiče </w:t>
      </w:r>
      <w:r w:rsidR="006A5338">
        <w:t xml:space="preserve">se </w:t>
      </w:r>
      <w:r w:rsidR="00E510F5" w:rsidRPr="004061BD">
        <w:t>uravnotežena zastupljenost žena i muškaraca na izbornim listama sukladno Zakonu o ravnopr</w:t>
      </w:r>
      <w:r w:rsidR="001C5A99" w:rsidRPr="004061BD">
        <w:t>avnosti spolova iz 2008. godine</w:t>
      </w:r>
      <w:r w:rsidR="00E510F5" w:rsidRPr="004061BD">
        <w:t xml:space="preserve"> i posebnim propisima: Zakonu o izborima zastupnika u</w:t>
      </w:r>
      <w:r w:rsidR="00FF6D54">
        <w:t xml:space="preserve"> HS</w:t>
      </w:r>
      <w:r w:rsidR="00E510F5" w:rsidRPr="004061BD">
        <w:t xml:space="preserve">, Zakonu o izboru članova u </w:t>
      </w:r>
      <w:r w:rsidR="002F7596">
        <w:t xml:space="preserve">EP </w:t>
      </w:r>
      <w:r w:rsidR="00E510F5" w:rsidRPr="004061BD">
        <w:t>iz R</w:t>
      </w:r>
      <w:r w:rsidR="00DF46E3" w:rsidRPr="004061BD">
        <w:t>H</w:t>
      </w:r>
      <w:r w:rsidR="001C5A99" w:rsidRPr="004061BD">
        <w:t xml:space="preserve"> te Zakonu o lokalnim izborima.</w:t>
      </w:r>
      <w:r w:rsidR="00E510F5" w:rsidRPr="004061BD">
        <w:t xml:space="preserve"> Zakonom o ravnopravnosti spolova regulira se utvrđivanje i predlaganje liste kandidata/</w:t>
      </w:r>
      <w:proofErr w:type="spellStart"/>
      <w:r w:rsidR="00E510F5" w:rsidRPr="004061BD">
        <w:t>kinja</w:t>
      </w:r>
      <w:proofErr w:type="spellEnd"/>
      <w:r w:rsidR="00E510F5" w:rsidRPr="004061BD">
        <w:t xml:space="preserve"> za izbor zastupnika u</w:t>
      </w:r>
      <w:r w:rsidR="00695269">
        <w:t xml:space="preserve"> HS</w:t>
      </w:r>
      <w:r w:rsidR="00E510F5" w:rsidRPr="004061BD">
        <w:t>, za izbor članova/</w:t>
      </w:r>
      <w:proofErr w:type="spellStart"/>
      <w:r w:rsidR="00E510F5" w:rsidRPr="004061BD">
        <w:t>ica</w:t>
      </w:r>
      <w:proofErr w:type="spellEnd"/>
      <w:r w:rsidR="00E510F5" w:rsidRPr="004061BD">
        <w:t xml:space="preserve"> predstavničkih tijela jedinica lokalne i područne (regionalne) samouprave, kao i za izbor članova u</w:t>
      </w:r>
      <w:r w:rsidR="000807AA">
        <w:t xml:space="preserve"> EP</w:t>
      </w:r>
      <w:r w:rsidR="00E510F5" w:rsidRPr="004061BD">
        <w:t xml:space="preserve">. Zastupljenost jednog spola na listama ne smije biti osjetno neuravnotežena, odnosno niža od 40%. Sankcije za </w:t>
      </w:r>
      <w:r w:rsidR="00E510F5" w:rsidRPr="004061BD">
        <w:lastRenderedPageBreak/>
        <w:t xml:space="preserve">političke stranke i druge ovlaštene predlagatelje koji ne poštuju ovo načelo kreću se od 20.000 do 50.000 kuna. </w:t>
      </w:r>
      <w:r w:rsidR="006A5338">
        <w:t>Zakonom</w:t>
      </w:r>
      <w:r w:rsidR="00E510F5" w:rsidRPr="004061BD">
        <w:t xml:space="preserve"> o izborima zastupnika u </w:t>
      </w:r>
      <w:r w:rsidR="00695269">
        <w:t xml:space="preserve">HS </w:t>
      </w:r>
      <w:r w:rsidR="00E510F5" w:rsidRPr="004061BD">
        <w:t xml:space="preserve">propisano je da su prilikom utvrđivanja i predlaganja stranačkih lista i neovisnih lista za izbor zastupnika u </w:t>
      </w:r>
      <w:r w:rsidR="00695269">
        <w:t xml:space="preserve">HS </w:t>
      </w:r>
      <w:r w:rsidR="00E510F5" w:rsidRPr="004061BD">
        <w:t>predlagatelji lista dužni poštovati načelo ravnopravnosti spolova i voditi računa o uravnoteženoj zastupljenosti žena i muškaraca na listama te da je lista za izbor zastupnika u skladu s prethodno navedenim načelima ako je na listi najmanje 40% pripadnika svakog spola.</w:t>
      </w:r>
    </w:p>
    <w:p w14:paraId="155B284D" w14:textId="77777777" w:rsidR="000937BB" w:rsidRDefault="000937BB" w:rsidP="00E510F5">
      <w:pPr>
        <w:pStyle w:val="NormalWeb"/>
        <w:shd w:val="clear" w:color="auto" w:fill="FFFFFF"/>
        <w:spacing w:before="0" w:beforeAutospacing="0" w:after="0" w:afterAutospacing="0"/>
        <w:jc w:val="both"/>
      </w:pPr>
    </w:p>
    <w:p w14:paraId="6525D302" w14:textId="77777777" w:rsidR="000937BB" w:rsidRPr="004061BD" w:rsidRDefault="000937BB" w:rsidP="00E510F5">
      <w:pPr>
        <w:pStyle w:val="NormalWeb"/>
        <w:shd w:val="clear" w:color="auto" w:fill="FFFFFF"/>
        <w:spacing w:before="0" w:beforeAutospacing="0" w:after="0" w:afterAutospacing="0"/>
        <w:jc w:val="both"/>
      </w:pPr>
      <w:r>
        <w:t>6</w:t>
      </w:r>
      <w:r w:rsidR="004138DD">
        <w:t>7</w:t>
      </w:r>
      <w:r>
        <w:t xml:space="preserve">. </w:t>
      </w:r>
      <w:r w:rsidRPr="000937BB">
        <w:t>Prema Pravilniku o udžbeničkom standardu te članovima stručnih povjerenstava za procjenu udžbenika i drugih obrazovnih materijala udžbenik, između ostaloga promiče ravnopravnost spolova, na primjeren način koristeći se u jednakom omjeru ilustracijama likova obaju spolova i služeći se imenicama obaju rodova, osobito u imenovanju zvanja i zanimanja, ne narušavajući pritom komunikacijsku razinu i prirodnost hrvatskog jezika. Navedeni Pravilnik redovito se primjenjuje pri procjeni udžbenika.</w:t>
      </w:r>
    </w:p>
    <w:p w14:paraId="771CE70A" w14:textId="77777777" w:rsidR="001C5A99" w:rsidRPr="004061BD" w:rsidRDefault="001C5A99" w:rsidP="00E510F5">
      <w:pPr>
        <w:pStyle w:val="NormalWeb"/>
        <w:shd w:val="clear" w:color="auto" w:fill="FFFFFF"/>
        <w:spacing w:before="0" w:beforeAutospacing="0" w:after="0" w:afterAutospacing="0"/>
        <w:jc w:val="both"/>
      </w:pPr>
    </w:p>
    <w:p w14:paraId="2AD85961" w14:textId="77777777" w:rsidR="00E510F5" w:rsidRPr="004061BD" w:rsidRDefault="00772304" w:rsidP="00E510F5">
      <w:pPr>
        <w:pStyle w:val="NormalWeb"/>
        <w:shd w:val="clear" w:color="auto" w:fill="FFFFFF"/>
        <w:spacing w:before="0" w:beforeAutospacing="0" w:after="280" w:afterAutospacing="0"/>
        <w:jc w:val="both"/>
      </w:pPr>
      <w:r w:rsidRPr="00D6028E">
        <w:t>6</w:t>
      </w:r>
      <w:r w:rsidR="004138DD">
        <w:t>8</w:t>
      </w:r>
      <w:r w:rsidR="001D4A91" w:rsidRPr="00D6028E">
        <w:t>.</w:t>
      </w:r>
      <w:r w:rsidR="001D4A91">
        <w:t xml:space="preserve"> </w:t>
      </w:r>
      <w:r w:rsidR="00E510F5" w:rsidRPr="004061BD">
        <w:t xml:space="preserve">U cilju poticanja ravnomjerne zastupljenosti spolova Zakonom o financiranju političkih aktivnosti, izborne promidžbe i referenduma, </w:t>
      </w:r>
      <w:r w:rsidR="00654BF3">
        <w:t>(</w:t>
      </w:r>
      <w:r w:rsidR="001C5A99" w:rsidRPr="004061BD">
        <w:t>2019.</w:t>
      </w:r>
      <w:r w:rsidR="00654BF3">
        <w:t>)</w:t>
      </w:r>
      <w:r w:rsidR="001C5A99" w:rsidRPr="004061BD">
        <w:t xml:space="preserve"> propisano je </w:t>
      </w:r>
      <w:r w:rsidR="00E510F5" w:rsidRPr="004061BD">
        <w:t>da za svakoga zastupnika, odnosno člana predstavničkog tijela jedinice samouprave podzastupljenog spola, političkim strankama, nezavisnim zastupnicima, odnosno nezavisnim vijećnicima, pripada i pravo na naknadu u visini od 10% iznosa predviđenog po svakom zastupniku, odnosno članu predstavničkog tijela jedinice samouprave. Za razliku od  rješenja iz dotadašnjeg zakona,</w:t>
      </w:r>
      <w:r w:rsidR="001E7C35">
        <w:t xml:space="preserve"> prema kojem</w:t>
      </w:r>
      <w:r w:rsidR="00E510F5" w:rsidRPr="004061BD">
        <w:t xml:space="preserve"> </w:t>
      </w:r>
      <w:r w:rsidR="001E7C35" w:rsidRPr="001E7C35">
        <w:t>je pravo na naknadu za podzastupljeni spol pripadalo političkim strankama za svakog izabranog zastupnika, odnosno č</w:t>
      </w:r>
      <w:r w:rsidR="001E7C35">
        <w:t>lana predstavničkog tijela, ovim Zakonom</w:t>
      </w:r>
      <w:r w:rsidR="001E7C35" w:rsidRPr="001E7C35">
        <w:t xml:space="preserve"> se utvrđuje da pravo na naknadu za podzastupljeni spo</w:t>
      </w:r>
      <w:r w:rsidR="001E7C35">
        <w:t xml:space="preserve">l pripada političkim strankama </w:t>
      </w:r>
      <w:r w:rsidR="001E7C35" w:rsidRPr="001E7C35">
        <w:t xml:space="preserve">za svakog zastupnika, odnosno člana predstavničkog tijela podzastupljenog spola (a ne za svakog izabranog). Kako se zastupljenost spolova mijenja i tijekom trajanja mandata (prestankom mandata ili stavljanjem mandata u mirovanje i određivanjem zamjenika), na ovaj način se preciznije određuje da se naknada za podzastupljeni spol također mijenja ovisno o promjeni u zastupljenosti spolova tijekom trajanja mandata, a ne određuje se samo jednom, prema sastavu prvotno izabranih zastupnika, odnosno članova predstavničkih tijela. </w:t>
      </w:r>
      <w:r w:rsidR="00E510F5" w:rsidRPr="004061BD">
        <w:t>Također se, za razliku od dosadašnjeg rješenja, utvrđuje da pravo na naknadu za podzastupljeni spol, osim političkih stranaka, imaju i nezavisni zastupnici i nezavisni vijećnici. </w:t>
      </w:r>
    </w:p>
    <w:p w14:paraId="48E9A3B2" w14:textId="77777777" w:rsidR="00E510F5" w:rsidRPr="004061BD" w:rsidRDefault="00772304" w:rsidP="00E510F5">
      <w:pPr>
        <w:pStyle w:val="NormalWeb"/>
        <w:shd w:val="clear" w:color="auto" w:fill="FFFFFF"/>
        <w:spacing w:before="0" w:beforeAutospacing="0" w:after="280" w:afterAutospacing="0"/>
        <w:jc w:val="both"/>
      </w:pPr>
      <w:r w:rsidRPr="00D6028E">
        <w:t>6</w:t>
      </w:r>
      <w:r w:rsidR="004138DD">
        <w:t>9</w:t>
      </w:r>
      <w:r w:rsidR="001D4A91" w:rsidRPr="00D6028E">
        <w:t>.</w:t>
      </w:r>
      <w:r w:rsidR="001D4A91">
        <w:t xml:space="preserve"> </w:t>
      </w:r>
      <w:r w:rsidR="00E510F5" w:rsidRPr="004061BD">
        <w:t xml:space="preserve">Rezultati lokalnih izbora 2017. godine pokazuju povećan udio žena u predstavničkim tijelima na lokalnoj razini. Udio općinskih vijećnica iznosi 26%, gradskih vijećnica 27%, a županijskih vijećnica 27%. Udio žena u izvršnoj vlasti također je povećan </w:t>
      </w:r>
      <w:r w:rsidR="00983291">
        <w:t>te</w:t>
      </w:r>
      <w:r w:rsidR="00E510F5" w:rsidRPr="004061BD">
        <w:t xml:space="preserve"> iako nije izabrana ni jedna </w:t>
      </w:r>
      <w:proofErr w:type="spellStart"/>
      <w:r w:rsidR="00E510F5" w:rsidRPr="004061BD">
        <w:t>županica</w:t>
      </w:r>
      <w:proofErr w:type="spellEnd"/>
      <w:r w:rsidR="00E510F5" w:rsidRPr="004061BD">
        <w:t>, na mjestima zamjeni</w:t>
      </w:r>
      <w:r w:rsidR="00983291">
        <w:t>ka</w:t>
      </w:r>
      <w:r w:rsidR="00E510F5" w:rsidRPr="004061BD">
        <w:t xml:space="preserve"> župana je 30% žena. Na razini gradonačelnica bilježi se porast udjela za 1,6%, te zamjenica gradonačelnika za 4%. Na razini načelnica općina vidljiv</w:t>
      </w:r>
      <w:r w:rsidR="00983291">
        <w:t xml:space="preserve"> je</w:t>
      </w:r>
      <w:r w:rsidR="00E510F5" w:rsidRPr="004061BD">
        <w:t xml:space="preserve"> porast za oko 2%, dok je udio zamjenica načelnika općin</w:t>
      </w:r>
      <w:r w:rsidR="0097329B">
        <w:t>a porastao za oko 4%.</w:t>
      </w:r>
    </w:p>
    <w:p w14:paraId="4639CC1D" w14:textId="77777777" w:rsidR="00E510F5" w:rsidRPr="004061BD" w:rsidRDefault="004138DD" w:rsidP="00E510F5">
      <w:pPr>
        <w:pStyle w:val="NormalWeb"/>
        <w:shd w:val="clear" w:color="auto" w:fill="FFFFFF"/>
        <w:spacing w:before="0" w:beforeAutospacing="0" w:after="280" w:afterAutospacing="0"/>
        <w:jc w:val="both"/>
      </w:pPr>
      <w:r>
        <w:t>70</w:t>
      </w:r>
      <w:r w:rsidR="001D4A91" w:rsidRPr="00D6028E">
        <w:t>.</w:t>
      </w:r>
      <w:r w:rsidR="001D4A91">
        <w:t xml:space="preserve"> </w:t>
      </w:r>
      <w:r w:rsidR="00E510F5" w:rsidRPr="004061BD">
        <w:t xml:space="preserve">Na izborima za </w:t>
      </w:r>
      <w:r w:rsidR="000807AA">
        <w:t xml:space="preserve">EP </w:t>
      </w:r>
      <w:r w:rsidR="00E510F5" w:rsidRPr="004061BD">
        <w:t>2019. godine, R</w:t>
      </w:r>
      <w:r w:rsidR="0097329B">
        <w:t>H</w:t>
      </w:r>
      <w:r w:rsidR="00E510F5" w:rsidRPr="004061BD">
        <w:t xml:space="preserve"> u </w:t>
      </w:r>
      <w:r w:rsidR="000807AA">
        <w:t xml:space="preserve">EP </w:t>
      </w:r>
      <w:r w:rsidR="00E510F5" w:rsidRPr="004061BD">
        <w:t xml:space="preserve">predstavlja 5 žena i 7 muškaraca, time udio žena iznosi 41,6%. </w:t>
      </w:r>
    </w:p>
    <w:p w14:paraId="32585651" w14:textId="77777777" w:rsidR="00E510F5" w:rsidRPr="004061BD" w:rsidRDefault="004138DD" w:rsidP="00E510F5">
      <w:pPr>
        <w:pStyle w:val="NormalWeb"/>
        <w:shd w:val="clear" w:color="auto" w:fill="FFFFFF"/>
        <w:spacing w:before="0" w:beforeAutospacing="0" w:after="280" w:afterAutospacing="0"/>
        <w:jc w:val="both"/>
      </w:pPr>
      <w:r>
        <w:t>71</w:t>
      </w:r>
      <w:r w:rsidR="001D4A91" w:rsidRPr="00D6028E">
        <w:t>.</w:t>
      </w:r>
      <w:r w:rsidR="001D4A91">
        <w:t xml:space="preserve"> </w:t>
      </w:r>
      <w:r w:rsidR="00DF46E3" w:rsidRPr="004061BD">
        <w:t>Vezano za</w:t>
      </w:r>
      <w:r w:rsidR="00E510F5" w:rsidRPr="004061BD">
        <w:t xml:space="preserve"> područje zastupljenosti jednog spola u tijelima javnog i političkog odlučivanja, te izborne liste parlamentarnih političkih stranaka, vidljivo je da u deset izbornih jedinica na 60 izbornih lista navedenih stranaka, kvota od 40% udjela žena nije bila zadovoljena na njih 14 (23,3%).</w:t>
      </w:r>
    </w:p>
    <w:p w14:paraId="01F43CD8" w14:textId="77777777" w:rsidR="00E510F5" w:rsidRPr="004061BD" w:rsidRDefault="004138DD" w:rsidP="00976B3F">
      <w:pPr>
        <w:pStyle w:val="NormalWeb"/>
        <w:shd w:val="clear" w:color="auto" w:fill="FFFFFF"/>
        <w:spacing w:before="0" w:beforeAutospacing="0" w:after="0" w:afterAutospacing="0"/>
        <w:jc w:val="both"/>
      </w:pPr>
      <w:r>
        <w:t>72</w:t>
      </w:r>
      <w:r w:rsidR="0084480B" w:rsidRPr="00D6028E">
        <w:t>.</w:t>
      </w:r>
      <w:r w:rsidR="0084480B">
        <w:rPr>
          <w:b/>
        </w:rPr>
        <w:t xml:space="preserve"> </w:t>
      </w:r>
      <w:r w:rsidR="00E510F5" w:rsidRPr="004061BD">
        <w:t xml:space="preserve">Nakon parlamentarnih izbora </w:t>
      </w:r>
      <w:r w:rsidR="00DF46E3" w:rsidRPr="004061BD">
        <w:t xml:space="preserve">2020. </w:t>
      </w:r>
      <w:r w:rsidR="00DE5590">
        <w:t xml:space="preserve">godine </w:t>
      </w:r>
      <w:r w:rsidR="00E510F5" w:rsidRPr="004061BD">
        <w:t xml:space="preserve">izvorni mandat zastupnice u 10. sazivu </w:t>
      </w:r>
      <w:r w:rsidR="00695269">
        <w:t xml:space="preserve">HS-a </w:t>
      </w:r>
      <w:r w:rsidR="00E510F5" w:rsidRPr="004061BD">
        <w:t xml:space="preserve">imaju 34 žene </w:t>
      </w:r>
      <w:r w:rsidR="00F8392D">
        <w:t>(</w:t>
      </w:r>
      <w:r w:rsidR="00E510F5" w:rsidRPr="004061BD">
        <w:t>22,51%</w:t>
      </w:r>
      <w:r w:rsidR="00F8392D">
        <w:t>), št</w:t>
      </w:r>
      <w:r w:rsidR="00E510F5" w:rsidRPr="004061BD">
        <w:t xml:space="preserve">o je značajan pomak u odnosu na 9. saziv </w:t>
      </w:r>
      <w:r w:rsidR="00F8392D">
        <w:t>(</w:t>
      </w:r>
      <w:r w:rsidR="00E510F5" w:rsidRPr="004061BD">
        <w:t>12,5%</w:t>
      </w:r>
      <w:r w:rsidR="00F8392D">
        <w:t>)</w:t>
      </w:r>
      <w:r w:rsidR="00E510F5" w:rsidRPr="004061BD">
        <w:t>.</w:t>
      </w:r>
      <w:r w:rsidR="00976B3F" w:rsidRPr="004061BD">
        <w:t xml:space="preserve"> </w:t>
      </w:r>
      <w:r w:rsidR="00E510F5" w:rsidRPr="004061BD">
        <w:t>Uvođenjem zamjena izabranim kandidatima/</w:t>
      </w:r>
      <w:proofErr w:type="spellStart"/>
      <w:r w:rsidR="00E510F5" w:rsidRPr="004061BD">
        <w:t>kinjama</w:t>
      </w:r>
      <w:proofErr w:type="spellEnd"/>
      <w:r w:rsidR="00E510F5" w:rsidRPr="004061BD">
        <w:t xml:space="preserve"> na dužnostima nespojivim sa zastupničkom dužnosti, </w:t>
      </w:r>
      <w:r w:rsidR="00E510F5" w:rsidRPr="004061BD">
        <w:lastRenderedPageBreak/>
        <w:t xml:space="preserve">ukupan broj zastupnica u </w:t>
      </w:r>
      <w:r w:rsidR="00695269">
        <w:t xml:space="preserve">HS-u </w:t>
      </w:r>
      <w:r w:rsidR="00E510F5" w:rsidRPr="004061BD">
        <w:t xml:space="preserve">iznosi 46 (30,4%). </w:t>
      </w:r>
      <w:r w:rsidR="00770079">
        <w:t>št</w:t>
      </w:r>
      <w:r w:rsidR="00E510F5" w:rsidRPr="004061BD">
        <w:t xml:space="preserve">o je značajan porast u odnosu na završetak 9. saziva </w:t>
      </w:r>
      <w:r w:rsidR="00770079">
        <w:t>(</w:t>
      </w:r>
      <w:r w:rsidR="00E510F5" w:rsidRPr="004061BD">
        <w:t>19,2%</w:t>
      </w:r>
      <w:r w:rsidR="00770079">
        <w:t>)</w:t>
      </w:r>
      <w:r w:rsidR="00E510F5" w:rsidRPr="004061BD">
        <w:t>.</w:t>
      </w:r>
    </w:p>
    <w:p w14:paraId="11CECEAA" w14:textId="77777777" w:rsidR="00DF46E3" w:rsidRPr="004061BD" w:rsidRDefault="00DF46E3" w:rsidP="00976B3F">
      <w:pPr>
        <w:pStyle w:val="NormalWeb"/>
        <w:shd w:val="clear" w:color="auto" w:fill="FFFFFF"/>
        <w:spacing w:before="0" w:beforeAutospacing="0" w:after="0" w:afterAutospacing="0"/>
        <w:jc w:val="both"/>
      </w:pPr>
    </w:p>
    <w:p w14:paraId="45DAF8F8" w14:textId="77777777" w:rsidR="006D4F1A" w:rsidRDefault="00D37D34" w:rsidP="00976B3F">
      <w:pPr>
        <w:pStyle w:val="NormalWeb"/>
        <w:shd w:val="clear" w:color="auto" w:fill="FFFFFF"/>
        <w:spacing w:before="0" w:beforeAutospacing="0" w:after="0" w:afterAutospacing="0"/>
        <w:jc w:val="both"/>
      </w:pPr>
      <w:r w:rsidRPr="00D6028E">
        <w:t>7</w:t>
      </w:r>
      <w:r w:rsidR="004138DD">
        <w:t>3</w:t>
      </w:r>
      <w:r w:rsidR="001D4A91" w:rsidRPr="00D6028E">
        <w:t>.</w:t>
      </w:r>
      <w:r w:rsidR="001D4A91">
        <w:t xml:space="preserve"> </w:t>
      </w:r>
      <w:r w:rsidR="00E510F5" w:rsidRPr="004061BD">
        <w:t xml:space="preserve">U tvrtkama u </w:t>
      </w:r>
      <w:r w:rsidR="00DF46E3" w:rsidRPr="004061BD">
        <w:t>RH</w:t>
      </w:r>
      <w:r w:rsidR="00E510F5" w:rsidRPr="004061BD">
        <w:t xml:space="preserve"> izlistanim na Burzi</w:t>
      </w:r>
      <w:r w:rsidR="00DF46E3" w:rsidRPr="004061BD">
        <w:t>,</w:t>
      </w:r>
      <w:r w:rsidR="00E510F5" w:rsidRPr="004061BD">
        <w:t xml:space="preserve"> svega je 10% žena na najvišim mjestima odlučivanja, 9,5% žena na mjestu glavnog izvršnog direktora, 26,7% među članovima uprave tvr</w:t>
      </w:r>
      <w:r w:rsidR="00976B3F" w:rsidRPr="004061BD">
        <w:t xml:space="preserve">tke i 4,8% predsjednica uprave. </w:t>
      </w:r>
      <w:r w:rsidR="00E510F5" w:rsidRPr="004061BD">
        <w:t>Na najvišim mjestima odlučivanja u sindikatima, u 2018. godini bilo je 24% žena.</w:t>
      </w:r>
      <w:r w:rsidR="00976B3F" w:rsidRPr="004061BD">
        <w:t xml:space="preserve"> </w:t>
      </w:r>
      <w:r w:rsidR="00E510F5" w:rsidRPr="004061BD">
        <w:t>Na mjestima odlučivanja među socijalnim partnerima u organizacijama koje predstavljaju poslodavce nije bilo niti jedne žene na čelnoj poziciji, ali ih je 50% među članovima najviših tijela u donošenju odluka. </w:t>
      </w:r>
    </w:p>
    <w:p w14:paraId="7C8E2F30" w14:textId="77777777" w:rsidR="006D4F1A" w:rsidRDefault="006D4F1A" w:rsidP="00976B3F">
      <w:pPr>
        <w:pStyle w:val="NormalWeb"/>
        <w:shd w:val="clear" w:color="auto" w:fill="FFFFFF"/>
        <w:spacing w:before="0" w:beforeAutospacing="0" w:after="0" w:afterAutospacing="0"/>
        <w:jc w:val="both"/>
      </w:pPr>
    </w:p>
    <w:p w14:paraId="75B53042" w14:textId="77777777" w:rsidR="00E510F5" w:rsidRDefault="004138DD" w:rsidP="00976B3F">
      <w:pPr>
        <w:pStyle w:val="NormalWeb"/>
        <w:shd w:val="clear" w:color="auto" w:fill="FFFFFF"/>
        <w:spacing w:before="0" w:beforeAutospacing="0" w:after="0" w:afterAutospacing="0"/>
        <w:jc w:val="both"/>
      </w:pPr>
      <w:r>
        <w:t>74</w:t>
      </w:r>
      <w:r w:rsidR="000937BB">
        <w:t xml:space="preserve">. </w:t>
      </w:r>
      <w:r w:rsidR="006D4F1A" w:rsidRPr="006D4F1A">
        <w:t>U pogledu napretka u području korporativnog upravljanja i rodne ravnopravnosti iz Godišnjeg izvješća o korporativnom upravljanju HANFA-e za 2019. godinu, istaknuto je kako je novim Kodeksom korporativnog upravljanja u Republici Hrvatskoj po prvi puta unesena odredba kojom se uređuje pitanje udjela žena u upravi i nadzornom odboru kao obveznom čimbeniku utvrđivanja uravnoteženog sastava uprave i nadzornog odbora. Kodeksom je propisano da nadzorni odbor mora svakih pet godina postaviti kao cilj postotak ženskih članova uprave i nadzornog odbora koji se mora ostvariti u sljedećih pet godina.</w:t>
      </w:r>
    </w:p>
    <w:p w14:paraId="43093C80" w14:textId="77777777" w:rsidR="002A3256" w:rsidRPr="004061BD" w:rsidRDefault="002A3256" w:rsidP="00976B3F">
      <w:pPr>
        <w:pStyle w:val="NormalWeb"/>
        <w:shd w:val="clear" w:color="auto" w:fill="FFFFFF"/>
        <w:spacing w:before="0" w:beforeAutospacing="0" w:after="0" w:afterAutospacing="0"/>
        <w:jc w:val="both"/>
      </w:pPr>
    </w:p>
    <w:p w14:paraId="5462E353" w14:textId="77777777" w:rsidR="002A3256" w:rsidRPr="008C3A59" w:rsidRDefault="00CE709F" w:rsidP="007A0454">
      <w:pPr>
        <w:pStyle w:val="Heading2"/>
        <w:rPr>
          <w:rFonts w:eastAsiaTheme="minorHAnsi"/>
          <w:lang w:eastAsia="en-US"/>
        </w:rPr>
      </w:pPr>
      <w:bookmarkStart w:id="21" w:name="_Toc90979719"/>
      <w:r w:rsidRPr="008C3A59">
        <w:rPr>
          <w:rFonts w:eastAsiaTheme="minorHAnsi"/>
          <w:lang w:eastAsia="en-US"/>
        </w:rPr>
        <w:t>Nasilje nad ženama, uključujući nasilje u obitelji i seksualno nasilje (č</w:t>
      </w:r>
      <w:r w:rsidR="002A3256" w:rsidRPr="008C3A59">
        <w:rPr>
          <w:rFonts w:eastAsiaTheme="minorHAnsi"/>
          <w:lang w:eastAsia="en-US"/>
        </w:rPr>
        <w:t>lanci 2., 3., 6., 7. i 26.</w:t>
      </w:r>
      <w:r w:rsidR="00515A97" w:rsidRPr="008C3A59">
        <w:rPr>
          <w:rFonts w:eastAsiaTheme="minorHAnsi"/>
          <w:lang w:eastAsia="en-US"/>
        </w:rPr>
        <w:t xml:space="preserve"> MPGPP-a</w:t>
      </w:r>
      <w:r w:rsidRPr="008C3A59">
        <w:rPr>
          <w:rFonts w:eastAsiaTheme="minorHAnsi"/>
          <w:lang w:eastAsia="en-US"/>
        </w:rPr>
        <w:t>)</w:t>
      </w:r>
      <w:bookmarkEnd w:id="21"/>
    </w:p>
    <w:p w14:paraId="70B7C569" w14:textId="77777777" w:rsidR="00597B1E" w:rsidRDefault="008A0317" w:rsidP="007A0454">
      <w:pPr>
        <w:pStyle w:val="Heading3"/>
      </w:pPr>
      <w:bookmarkStart w:id="22" w:name="_Toc90979720"/>
      <w:r w:rsidRPr="008C3A59">
        <w:t>Odgovor na p</w:t>
      </w:r>
      <w:r w:rsidR="000757D6" w:rsidRPr="008C3A59">
        <w:t>itanje</w:t>
      </w:r>
      <w:r w:rsidRPr="008C3A59">
        <w:t xml:space="preserve"> br.</w:t>
      </w:r>
      <w:r w:rsidR="000757D6" w:rsidRPr="008C3A59">
        <w:t xml:space="preserve"> </w:t>
      </w:r>
      <w:r w:rsidR="00597B1E" w:rsidRPr="008C3A59">
        <w:t>11.</w:t>
      </w:r>
      <w:bookmarkEnd w:id="22"/>
    </w:p>
    <w:p w14:paraId="551D3A50" w14:textId="77777777" w:rsidR="00F804D4" w:rsidRPr="00F804D4" w:rsidRDefault="00F804D4" w:rsidP="00F804D4"/>
    <w:p w14:paraId="5D5301ED" w14:textId="77777777" w:rsidR="00523281" w:rsidRPr="00692557" w:rsidRDefault="004138DD" w:rsidP="00692557">
      <w:pPr>
        <w:rPr>
          <w:rFonts w:ascii="Times New Roman" w:hAnsi="Times New Roman"/>
        </w:rPr>
      </w:pPr>
      <w:r>
        <w:rPr>
          <w:rFonts w:ascii="Times New Roman" w:hAnsi="Times New Roman"/>
        </w:rPr>
        <w:t>75</w:t>
      </w:r>
      <w:r w:rsidR="001D4A91" w:rsidRPr="00D6028E">
        <w:rPr>
          <w:rFonts w:ascii="Times New Roman" w:hAnsi="Times New Roman"/>
        </w:rPr>
        <w:t>.</w:t>
      </w:r>
      <w:r w:rsidR="001D4A91">
        <w:rPr>
          <w:rFonts w:ascii="Times New Roman" w:hAnsi="Times New Roman"/>
        </w:rPr>
        <w:t xml:space="preserve"> </w:t>
      </w:r>
      <w:r w:rsidR="00523281" w:rsidRPr="00692557">
        <w:rPr>
          <w:rFonts w:ascii="Times New Roman" w:hAnsi="Times New Roman"/>
        </w:rPr>
        <w:t>Nacionaln</w:t>
      </w:r>
      <w:r w:rsidR="00DF46E3" w:rsidRPr="00692557">
        <w:rPr>
          <w:rFonts w:ascii="Times New Roman" w:hAnsi="Times New Roman"/>
        </w:rPr>
        <w:t>a</w:t>
      </w:r>
      <w:r w:rsidR="00523281" w:rsidRPr="00692557">
        <w:rPr>
          <w:rFonts w:ascii="Times New Roman" w:hAnsi="Times New Roman"/>
        </w:rPr>
        <w:t xml:space="preserve"> strategij</w:t>
      </w:r>
      <w:r w:rsidR="00DF46E3" w:rsidRPr="00692557">
        <w:rPr>
          <w:rFonts w:ascii="Times New Roman" w:hAnsi="Times New Roman"/>
        </w:rPr>
        <w:t>a</w:t>
      </w:r>
      <w:r w:rsidR="00523281" w:rsidRPr="00692557">
        <w:rPr>
          <w:rFonts w:ascii="Times New Roman" w:hAnsi="Times New Roman"/>
        </w:rPr>
        <w:t xml:space="preserve"> zaštite od nasilja u obitelji za razdoblje 2017. - 2022. sadrži 7 područja djelovanja: Prevencija nasilja u obitelji, Zakonodavni okvir iz područja zaštite od n</w:t>
      </w:r>
      <w:r w:rsidR="000C4C2C">
        <w:rPr>
          <w:rFonts w:ascii="Times New Roman" w:hAnsi="Times New Roman"/>
        </w:rPr>
        <w:t>asilja u obitelji, Zbrinjavanje</w:t>
      </w:r>
      <w:r w:rsidR="00D52050">
        <w:rPr>
          <w:rFonts w:ascii="Times New Roman" w:hAnsi="Times New Roman"/>
        </w:rPr>
        <w:t xml:space="preserve"> i potpora žrtvama </w:t>
      </w:r>
      <w:r w:rsidR="00523281" w:rsidRPr="00692557">
        <w:rPr>
          <w:rFonts w:ascii="Times New Roman" w:hAnsi="Times New Roman"/>
        </w:rPr>
        <w:t>nasilja</w:t>
      </w:r>
      <w:r w:rsidR="00D52050">
        <w:rPr>
          <w:rFonts w:ascii="Times New Roman" w:hAnsi="Times New Roman"/>
        </w:rPr>
        <w:t xml:space="preserve"> u obitelji</w:t>
      </w:r>
      <w:r w:rsidR="00523281" w:rsidRPr="00692557">
        <w:rPr>
          <w:rFonts w:ascii="Times New Roman" w:hAnsi="Times New Roman"/>
        </w:rPr>
        <w:t>, Psihosocijalni tretman počinitelja nasilja u obitelji, Una</w:t>
      </w:r>
      <w:r w:rsidR="00D52050">
        <w:rPr>
          <w:rFonts w:ascii="Times New Roman" w:hAnsi="Times New Roman"/>
        </w:rPr>
        <w:t>pređenje međuresorne suradnje, Izobrazba stručnjaka koji rade u</w:t>
      </w:r>
      <w:r w:rsidR="00523281" w:rsidRPr="00692557">
        <w:rPr>
          <w:rFonts w:ascii="Times New Roman" w:hAnsi="Times New Roman"/>
        </w:rPr>
        <w:t xml:space="preserve"> području zaštite od nasilja u obitelji i Senzibiliz</w:t>
      </w:r>
      <w:r w:rsidR="00D52050">
        <w:rPr>
          <w:rFonts w:ascii="Times New Roman" w:hAnsi="Times New Roman"/>
        </w:rPr>
        <w:t>acija javnosti za problematiku</w:t>
      </w:r>
      <w:r w:rsidR="00523281" w:rsidRPr="00692557">
        <w:rPr>
          <w:rFonts w:ascii="Times New Roman" w:hAnsi="Times New Roman"/>
        </w:rPr>
        <w:t xml:space="preserve"> nasilja</w:t>
      </w:r>
      <w:r w:rsidR="00D52050">
        <w:rPr>
          <w:rFonts w:ascii="Times New Roman" w:hAnsi="Times New Roman"/>
        </w:rPr>
        <w:t xml:space="preserve"> u obitelji</w:t>
      </w:r>
      <w:r w:rsidR="00523281" w:rsidRPr="00692557">
        <w:rPr>
          <w:rFonts w:ascii="Times New Roman" w:hAnsi="Times New Roman"/>
        </w:rPr>
        <w:t>.</w:t>
      </w:r>
    </w:p>
    <w:p w14:paraId="547DCC65" w14:textId="77777777" w:rsidR="00523281" w:rsidRPr="00692557" w:rsidRDefault="00523281" w:rsidP="00692557">
      <w:pPr>
        <w:rPr>
          <w:rFonts w:ascii="Times New Roman" w:hAnsi="Times New Roman"/>
        </w:rPr>
      </w:pPr>
    </w:p>
    <w:p w14:paraId="79171CB9" w14:textId="77777777" w:rsidR="000952BD" w:rsidRPr="00692557" w:rsidRDefault="000937BB" w:rsidP="00692557">
      <w:pPr>
        <w:rPr>
          <w:rFonts w:ascii="Times New Roman" w:hAnsi="Times New Roman"/>
          <w:color w:val="000000"/>
        </w:rPr>
      </w:pPr>
      <w:r>
        <w:rPr>
          <w:rFonts w:ascii="Times New Roman" w:hAnsi="Times New Roman"/>
          <w:color w:val="000000"/>
        </w:rPr>
        <w:t>7</w:t>
      </w:r>
      <w:r w:rsidR="004138DD">
        <w:rPr>
          <w:rFonts w:ascii="Times New Roman" w:hAnsi="Times New Roman"/>
          <w:color w:val="000000"/>
        </w:rPr>
        <w:t>6</w:t>
      </w:r>
      <w:r w:rsidR="001D4A91" w:rsidRPr="00D6028E">
        <w:rPr>
          <w:rFonts w:ascii="Times New Roman" w:hAnsi="Times New Roman"/>
          <w:color w:val="000000"/>
        </w:rPr>
        <w:t>.</w:t>
      </w:r>
      <w:r w:rsidR="001D4A91">
        <w:rPr>
          <w:rFonts w:ascii="Times New Roman" w:hAnsi="Times New Roman"/>
          <w:color w:val="000000"/>
        </w:rPr>
        <w:t xml:space="preserve"> </w:t>
      </w:r>
      <w:r w:rsidR="00D52050">
        <w:rPr>
          <w:rFonts w:ascii="Times New Roman" w:hAnsi="Times New Roman"/>
          <w:color w:val="000000"/>
        </w:rPr>
        <w:t xml:space="preserve">Zakon o </w:t>
      </w:r>
      <w:r w:rsidR="00B306A8">
        <w:rPr>
          <w:rFonts w:ascii="Times New Roman" w:hAnsi="Times New Roman"/>
          <w:color w:val="000000"/>
        </w:rPr>
        <w:t>potvrđivanju</w:t>
      </w:r>
      <w:r w:rsidR="000952BD" w:rsidRPr="00692557">
        <w:rPr>
          <w:rFonts w:ascii="Times New Roman" w:hAnsi="Times New Roman"/>
          <w:color w:val="000000"/>
        </w:rPr>
        <w:t xml:space="preserve"> Konvencije V</w:t>
      </w:r>
      <w:r w:rsidR="00692557" w:rsidRPr="00692557">
        <w:rPr>
          <w:rFonts w:ascii="Times New Roman" w:hAnsi="Times New Roman"/>
          <w:color w:val="000000"/>
        </w:rPr>
        <w:t>E</w:t>
      </w:r>
      <w:r w:rsidR="000952BD" w:rsidRPr="00692557">
        <w:rPr>
          <w:rFonts w:ascii="Times New Roman" w:hAnsi="Times New Roman"/>
          <w:color w:val="000000"/>
        </w:rPr>
        <w:t xml:space="preserve"> o sprečavanju i borbi protiv nasilja nad ženama i nasilja u obitelji usvojen je 13. travnja 2018., a Konvencija je </w:t>
      </w:r>
      <w:r w:rsidR="00D52050">
        <w:rPr>
          <w:rFonts w:ascii="Times New Roman" w:hAnsi="Times New Roman"/>
          <w:color w:val="000000"/>
        </w:rPr>
        <w:t>u odnosu na RH</w:t>
      </w:r>
      <w:r w:rsidR="009A2D97">
        <w:rPr>
          <w:rFonts w:ascii="Times New Roman" w:hAnsi="Times New Roman"/>
          <w:color w:val="000000"/>
        </w:rPr>
        <w:t xml:space="preserve"> </w:t>
      </w:r>
      <w:r w:rsidR="000952BD" w:rsidRPr="00692557">
        <w:rPr>
          <w:rFonts w:ascii="Times New Roman" w:hAnsi="Times New Roman"/>
          <w:color w:val="000000"/>
        </w:rPr>
        <w:t xml:space="preserve">stupila na snagu 1. listopada 2018. U svibnju 2018. </w:t>
      </w:r>
      <w:r w:rsidR="00240E94" w:rsidRPr="00692557">
        <w:rPr>
          <w:rFonts w:ascii="Times New Roman" w:hAnsi="Times New Roman"/>
          <w:color w:val="000000"/>
        </w:rPr>
        <w:t>izrađen</w:t>
      </w:r>
      <w:r w:rsidR="000952BD" w:rsidRPr="00692557">
        <w:rPr>
          <w:rFonts w:ascii="Times New Roman" w:hAnsi="Times New Roman"/>
          <w:color w:val="000000"/>
        </w:rPr>
        <w:t xml:space="preserve"> je novi Priručnik sa smjernicama za izvještavanje o nasilju u obitelji, koji sadrži pregled preporuka V</w:t>
      </w:r>
      <w:r w:rsidR="00692557" w:rsidRPr="00692557">
        <w:rPr>
          <w:rFonts w:ascii="Times New Roman" w:hAnsi="Times New Roman"/>
          <w:color w:val="000000"/>
        </w:rPr>
        <w:t>E</w:t>
      </w:r>
      <w:r w:rsidR="000952BD" w:rsidRPr="00692557">
        <w:rPr>
          <w:rFonts w:ascii="Times New Roman" w:hAnsi="Times New Roman"/>
          <w:color w:val="000000"/>
        </w:rPr>
        <w:t xml:space="preserve"> o prikazivanju žena u medijima i pregled hrvatskog zakonodavstva koje sadrži odredbe o medijskom izvještavanju o nasilju u obitelji.</w:t>
      </w:r>
    </w:p>
    <w:p w14:paraId="06B5E3D7" w14:textId="77777777" w:rsidR="000952BD" w:rsidRPr="00D6028E" w:rsidRDefault="000952BD" w:rsidP="00692557">
      <w:pPr>
        <w:rPr>
          <w:rFonts w:ascii="Times New Roman" w:hAnsi="Times New Roman"/>
          <w:color w:val="000000"/>
        </w:rPr>
      </w:pPr>
    </w:p>
    <w:p w14:paraId="0AF261B0" w14:textId="77777777" w:rsidR="00CA20E8" w:rsidRDefault="00D37D34" w:rsidP="00692557">
      <w:pPr>
        <w:rPr>
          <w:rFonts w:ascii="Times New Roman" w:hAnsi="Times New Roman"/>
        </w:rPr>
      </w:pPr>
      <w:r w:rsidRPr="00D6028E">
        <w:rPr>
          <w:rFonts w:ascii="Times New Roman" w:hAnsi="Times New Roman"/>
        </w:rPr>
        <w:t>7</w:t>
      </w:r>
      <w:r w:rsidR="004138DD">
        <w:rPr>
          <w:rFonts w:ascii="Times New Roman" w:hAnsi="Times New Roman"/>
        </w:rPr>
        <w:t>7</w:t>
      </w:r>
      <w:r w:rsidRPr="00D6028E">
        <w:rPr>
          <w:rFonts w:ascii="Times New Roman" w:hAnsi="Times New Roman"/>
        </w:rPr>
        <w:t>.</w:t>
      </w:r>
      <w:r>
        <w:rPr>
          <w:rFonts w:ascii="Times New Roman" w:hAnsi="Times New Roman"/>
          <w:b/>
        </w:rPr>
        <w:t xml:space="preserve"> </w:t>
      </w:r>
      <w:r w:rsidR="000D5608">
        <w:rPr>
          <w:rFonts w:ascii="Times New Roman" w:hAnsi="Times New Roman"/>
        </w:rPr>
        <w:t>N</w:t>
      </w:r>
      <w:r w:rsidR="00761C3C" w:rsidRPr="00692557">
        <w:rPr>
          <w:rFonts w:ascii="Times New Roman" w:hAnsi="Times New Roman"/>
        </w:rPr>
        <w:t>ovi Protokol o postupanju u</w:t>
      </w:r>
      <w:r w:rsidR="00D52050">
        <w:rPr>
          <w:rFonts w:ascii="Times New Roman" w:hAnsi="Times New Roman"/>
        </w:rPr>
        <w:t xml:space="preserve"> slučaju</w:t>
      </w:r>
      <w:r w:rsidR="00DF46E3" w:rsidRPr="00692557">
        <w:rPr>
          <w:rFonts w:ascii="Times New Roman" w:hAnsi="Times New Roman"/>
        </w:rPr>
        <w:t xml:space="preserve"> nasilja u obitelji</w:t>
      </w:r>
      <w:r w:rsidR="000D5608">
        <w:rPr>
          <w:rFonts w:ascii="Times New Roman" w:hAnsi="Times New Roman"/>
        </w:rPr>
        <w:t xml:space="preserve"> (2019.)</w:t>
      </w:r>
      <w:r w:rsidR="00DF46E3" w:rsidRPr="00692557">
        <w:rPr>
          <w:rFonts w:ascii="Times New Roman" w:hAnsi="Times New Roman"/>
        </w:rPr>
        <w:t xml:space="preserve"> </w:t>
      </w:r>
      <w:r w:rsidR="00761C3C" w:rsidRPr="00692557">
        <w:rPr>
          <w:rFonts w:ascii="Times New Roman" w:hAnsi="Times New Roman"/>
        </w:rPr>
        <w:t>propisuje da se postupci koji se odnose na nasilje u obitelji trebaju provesti hitno, bez odgađanja, poštujući prava žrtava i s posebnom osjetljivošću za žene, djecu, osobe s invaliditetom i starije osobe koje su žrtve nasilja</w:t>
      </w:r>
      <w:r w:rsidR="00B306A8">
        <w:rPr>
          <w:rFonts w:ascii="Times New Roman" w:hAnsi="Times New Roman"/>
        </w:rPr>
        <w:t xml:space="preserve"> u obitelji</w:t>
      </w:r>
      <w:r w:rsidR="00761C3C" w:rsidRPr="00692557">
        <w:rPr>
          <w:rFonts w:ascii="Times New Roman" w:hAnsi="Times New Roman"/>
        </w:rPr>
        <w:t>.</w:t>
      </w:r>
      <w:r w:rsidR="00240E94" w:rsidRPr="00692557">
        <w:rPr>
          <w:rFonts w:ascii="Times New Roman" w:hAnsi="Times New Roman"/>
        </w:rPr>
        <w:t xml:space="preserve"> </w:t>
      </w:r>
    </w:p>
    <w:p w14:paraId="0F9A415B" w14:textId="77777777" w:rsidR="00CA20E8" w:rsidRPr="00692557" w:rsidRDefault="00174CC1" w:rsidP="00692557">
      <w:pPr>
        <w:rPr>
          <w:rFonts w:ascii="Times New Roman" w:hAnsi="Times New Roman"/>
        </w:rPr>
      </w:pPr>
      <w:r>
        <w:rPr>
          <w:rFonts w:ascii="Times New Roman" w:hAnsi="Times New Roman"/>
        </w:rPr>
        <w:t>Protokol o postupanju u slučaju seksualnog nasilja</w:t>
      </w:r>
      <w:r w:rsidR="00887BBF">
        <w:rPr>
          <w:rFonts w:ascii="Times New Roman" w:hAnsi="Times New Roman"/>
        </w:rPr>
        <w:t xml:space="preserve"> je ažuriran </w:t>
      </w:r>
      <w:r w:rsidR="00D425C1">
        <w:rPr>
          <w:rFonts w:ascii="Times New Roman" w:hAnsi="Times New Roman"/>
        </w:rPr>
        <w:t xml:space="preserve">2018. </w:t>
      </w:r>
      <w:r w:rsidR="00725D9A">
        <w:rPr>
          <w:rFonts w:ascii="Times New Roman" w:hAnsi="Times New Roman"/>
        </w:rPr>
        <w:t>g</w:t>
      </w:r>
      <w:r w:rsidR="00D425C1">
        <w:rPr>
          <w:rFonts w:ascii="Times New Roman" w:hAnsi="Times New Roman"/>
        </w:rPr>
        <w:t>odine</w:t>
      </w:r>
      <w:r w:rsidR="00725D9A">
        <w:rPr>
          <w:rFonts w:ascii="Times New Roman" w:hAnsi="Times New Roman"/>
        </w:rPr>
        <w:t xml:space="preserve"> </w:t>
      </w:r>
      <w:r>
        <w:rPr>
          <w:rFonts w:ascii="Times New Roman" w:hAnsi="Times New Roman"/>
        </w:rPr>
        <w:t>kako bi osigurao trenutnu, suosjećajnu, rodno i kulturalno osjetljivu sveobuhvatnu pomoć i potporu svih nadležnih institucija. Ciljevi Protokola su uvođenje standardiziranog postupka prema žrtvama seksualnog nasilja bez obzira na d</w:t>
      </w:r>
      <w:r w:rsidR="0003430B">
        <w:rPr>
          <w:rFonts w:ascii="Times New Roman" w:hAnsi="Times New Roman"/>
        </w:rPr>
        <w:t>ob, mjesto u kojem im se nasilje</w:t>
      </w:r>
      <w:r>
        <w:rPr>
          <w:rFonts w:ascii="Times New Roman" w:hAnsi="Times New Roman"/>
        </w:rPr>
        <w:t xml:space="preserve"> dogodilo, spol i/ili druge osobne karakteristike. </w:t>
      </w:r>
      <w:r w:rsidR="009538A7">
        <w:rPr>
          <w:rFonts w:ascii="Times New Roman" w:hAnsi="Times New Roman"/>
        </w:rPr>
        <w:t>P</w:t>
      </w:r>
      <w:r w:rsidR="00CA20E8">
        <w:rPr>
          <w:rFonts w:ascii="Times New Roman" w:hAnsi="Times New Roman"/>
        </w:rPr>
        <w:t xml:space="preserve">regledi žrtava seksualnog nasilja obavljaju se u općim bolnicama i kliničkim zdravstvenim ustanovama koje su obavezne žrtvi osigurati žurnu i sveobuhvatnu zdravstvenu skrb radi očuvanja tjelesnog i psihičkog zdravlja u skladu sa suvremenim standardima i praksom, bez obzira kada je seksualno nasilje počinjeno. </w:t>
      </w:r>
      <w:r w:rsidR="007D02F6">
        <w:rPr>
          <w:rFonts w:ascii="Times New Roman" w:hAnsi="Times New Roman"/>
        </w:rPr>
        <w:t>MZ</w:t>
      </w:r>
      <w:r w:rsidR="00031B4E">
        <w:rPr>
          <w:rFonts w:ascii="Times New Roman" w:hAnsi="Times New Roman"/>
        </w:rPr>
        <w:t xml:space="preserve"> u okviru mogućnosti</w:t>
      </w:r>
      <w:r w:rsidR="007D02F6">
        <w:rPr>
          <w:rFonts w:ascii="Times New Roman" w:hAnsi="Times New Roman"/>
        </w:rPr>
        <w:t xml:space="preserve"> </w:t>
      </w:r>
      <w:r w:rsidR="00CA20E8">
        <w:rPr>
          <w:rFonts w:ascii="Times New Roman" w:hAnsi="Times New Roman"/>
        </w:rPr>
        <w:t>kontinuirano poduzima aktivnosti unaprjeđenja sustava radi osiguranja sveobuhvatne zdravstvene skrbi žrtvama seksualnog nasilja.</w:t>
      </w:r>
    </w:p>
    <w:p w14:paraId="2BC9FE2D" w14:textId="77777777" w:rsidR="0066798C" w:rsidRPr="00D6028E" w:rsidRDefault="0066798C" w:rsidP="009925D3">
      <w:pPr>
        <w:spacing w:line="276" w:lineRule="auto"/>
        <w:rPr>
          <w:rFonts w:ascii="Times New Roman" w:eastAsia="Times New Roman" w:hAnsi="Times New Roman"/>
          <w:szCs w:val="24"/>
        </w:rPr>
      </w:pPr>
    </w:p>
    <w:p w14:paraId="7F28CE13" w14:textId="77777777" w:rsidR="00240E94" w:rsidRDefault="004138DD" w:rsidP="00692557">
      <w:pPr>
        <w:rPr>
          <w:rFonts w:ascii="Times New Roman" w:hAnsi="Times New Roman"/>
        </w:rPr>
      </w:pPr>
      <w:r>
        <w:rPr>
          <w:rFonts w:ascii="Times New Roman" w:hAnsi="Times New Roman"/>
        </w:rPr>
        <w:lastRenderedPageBreak/>
        <w:t>78</w:t>
      </w:r>
      <w:r w:rsidR="001D4A91" w:rsidRPr="00D6028E">
        <w:rPr>
          <w:rFonts w:ascii="Times New Roman" w:hAnsi="Times New Roman"/>
        </w:rPr>
        <w:t>.</w:t>
      </w:r>
      <w:r w:rsidR="001D4A91">
        <w:rPr>
          <w:rFonts w:ascii="Times New Roman" w:hAnsi="Times New Roman"/>
        </w:rPr>
        <w:t xml:space="preserve"> </w:t>
      </w:r>
      <w:r w:rsidR="00113E4C">
        <w:rPr>
          <w:rFonts w:ascii="Times New Roman" w:hAnsi="Times New Roman"/>
        </w:rPr>
        <w:t>M</w:t>
      </w:r>
      <w:r w:rsidR="00AA08B8" w:rsidRPr="00692557">
        <w:rPr>
          <w:rFonts w:ascii="Times New Roman" w:hAnsi="Times New Roman"/>
        </w:rPr>
        <w:t xml:space="preserve">inistri nadležni za obitelj i socijalnu skrb, policiju, zdravstvo, obrazovanje, upravu, pravosuđe te vanjske i europske poslove potpisali su </w:t>
      </w:r>
      <w:r w:rsidR="00113E4C">
        <w:rPr>
          <w:rFonts w:ascii="Times New Roman" w:hAnsi="Times New Roman"/>
        </w:rPr>
        <w:t xml:space="preserve">2018. godine </w:t>
      </w:r>
      <w:r w:rsidR="00AA08B8" w:rsidRPr="00692557">
        <w:rPr>
          <w:rFonts w:ascii="Times New Roman" w:hAnsi="Times New Roman"/>
        </w:rPr>
        <w:t xml:space="preserve">Sporazum o međuresornoj suradnji u </w:t>
      </w:r>
      <w:r w:rsidR="00B306A8">
        <w:rPr>
          <w:rFonts w:ascii="Times New Roman" w:hAnsi="Times New Roman"/>
        </w:rPr>
        <w:t>području sprečavanja i borbe</w:t>
      </w:r>
      <w:r w:rsidR="00AA08B8" w:rsidRPr="00692557">
        <w:rPr>
          <w:rFonts w:ascii="Times New Roman" w:hAnsi="Times New Roman"/>
        </w:rPr>
        <w:t xml:space="preserve"> protiv nasilja </w:t>
      </w:r>
      <w:r w:rsidR="00113E4C">
        <w:rPr>
          <w:rFonts w:ascii="Times New Roman" w:hAnsi="Times New Roman"/>
        </w:rPr>
        <w:t>nad ženama i nasilja u obitelji</w:t>
      </w:r>
      <w:r w:rsidR="00AA08B8" w:rsidRPr="00692557">
        <w:rPr>
          <w:rFonts w:ascii="Times New Roman" w:hAnsi="Times New Roman"/>
        </w:rPr>
        <w:t xml:space="preserve"> </w:t>
      </w:r>
      <w:r w:rsidR="00113E4C">
        <w:rPr>
          <w:rFonts w:ascii="Times New Roman" w:hAnsi="Times New Roman"/>
        </w:rPr>
        <w:t xml:space="preserve">te </w:t>
      </w:r>
      <w:r w:rsidR="00AA08B8" w:rsidRPr="00692557">
        <w:rPr>
          <w:rFonts w:ascii="Times New Roman" w:hAnsi="Times New Roman"/>
        </w:rPr>
        <w:t xml:space="preserve">je </w:t>
      </w:r>
      <w:r w:rsidR="00113E4C">
        <w:rPr>
          <w:rFonts w:ascii="Times New Roman" w:hAnsi="Times New Roman"/>
        </w:rPr>
        <w:t xml:space="preserve">uspostavljen </w:t>
      </w:r>
      <w:r w:rsidR="00AA08B8" w:rsidRPr="00692557">
        <w:rPr>
          <w:rFonts w:ascii="Times New Roman" w:hAnsi="Times New Roman"/>
        </w:rPr>
        <w:t xml:space="preserve">Nacionalni tim za </w:t>
      </w:r>
      <w:r w:rsidR="00B306A8">
        <w:rPr>
          <w:rFonts w:ascii="Times New Roman" w:hAnsi="Times New Roman"/>
        </w:rPr>
        <w:t>sprečavanje i</w:t>
      </w:r>
      <w:r w:rsidR="00AA08B8" w:rsidRPr="00692557">
        <w:rPr>
          <w:rFonts w:ascii="Times New Roman" w:hAnsi="Times New Roman"/>
        </w:rPr>
        <w:t xml:space="preserve"> borbu protiv nasilja nad ženama i nasilja u obitelji, koji se</w:t>
      </w:r>
      <w:r w:rsidR="00240E94" w:rsidRPr="00692557">
        <w:rPr>
          <w:rFonts w:ascii="Times New Roman" w:hAnsi="Times New Roman"/>
        </w:rPr>
        <w:t xml:space="preserve"> sastoji</w:t>
      </w:r>
      <w:r w:rsidR="00AA08B8" w:rsidRPr="00692557">
        <w:rPr>
          <w:rFonts w:ascii="Times New Roman" w:hAnsi="Times New Roman"/>
        </w:rPr>
        <w:t xml:space="preserve"> od ministara potpisnika Sporazuma, sudaca </w:t>
      </w:r>
      <w:r w:rsidR="00776EF7">
        <w:rPr>
          <w:rFonts w:ascii="Times New Roman" w:hAnsi="Times New Roman"/>
        </w:rPr>
        <w:t xml:space="preserve">VSRH </w:t>
      </w:r>
      <w:r w:rsidR="00AA08B8" w:rsidRPr="00692557">
        <w:rPr>
          <w:rFonts w:ascii="Times New Roman" w:hAnsi="Times New Roman"/>
        </w:rPr>
        <w:t xml:space="preserve">i </w:t>
      </w:r>
      <w:r w:rsidR="000937BB">
        <w:rPr>
          <w:rFonts w:ascii="Times New Roman" w:hAnsi="Times New Roman"/>
        </w:rPr>
        <w:t>VPS</w:t>
      </w:r>
      <w:r w:rsidR="00B306A8">
        <w:rPr>
          <w:rFonts w:ascii="Times New Roman" w:hAnsi="Times New Roman"/>
        </w:rPr>
        <w:t>RH</w:t>
      </w:r>
      <w:r w:rsidR="0004538A">
        <w:rPr>
          <w:rFonts w:ascii="Times New Roman" w:hAnsi="Times New Roman"/>
        </w:rPr>
        <w:t>, zamjenika Glavnog državnog odvjetnika RH</w:t>
      </w:r>
      <w:r w:rsidR="00B306A8">
        <w:rPr>
          <w:rFonts w:ascii="Times New Roman" w:hAnsi="Times New Roman"/>
        </w:rPr>
        <w:t xml:space="preserve"> i dvije</w:t>
      </w:r>
      <w:r w:rsidR="00AA08B8" w:rsidRPr="00692557">
        <w:rPr>
          <w:rFonts w:ascii="Times New Roman" w:hAnsi="Times New Roman"/>
        </w:rPr>
        <w:t xml:space="preserve"> predstavni</w:t>
      </w:r>
      <w:r w:rsidR="00B306A8">
        <w:rPr>
          <w:rFonts w:ascii="Times New Roman" w:hAnsi="Times New Roman"/>
        </w:rPr>
        <w:t>ce</w:t>
      </w:r>
      <w:r w:rsidR="00AA08B8" w:rsidRPr="00692557">
        <w:rPr>
          <w:rFonts w:ascii="Times New Roman" w:hAnsi="Times New Roman"/>
        </w:rPr>
        <w:t xml:space="preserve"> </w:t>
      </w:r>
      <w:r w:rsidR="00156743">
        <w:rPr>
          <w:rFonts w:ascii="Times New Roman" w:hAnsi="Times New Roman"/>
        </w:rPr>
        <w:t xml:space="preserve">OCD </w:t>
      </w:r>
      <w:r w:rsidR="00AA08B8" w:rsidRPr="00692557">
        <w:rPr>
          <w:rFonts w:ascii="Times New Roman" w:hAnsi="Times New Roman"/>
        </w:rPr>
        <w:t>uključenih u pružanje pomoći žrtvama nasilja</w:t>
      </w:r>
      <w:r w:rsidR="00B306A8">
        <w:rPr>
          <w:rFonts w:ascii="Times New Roman" w:hAnsi="Times New Roman"/>
        </w:rPr>
        <w:t xml:space="preserve"> u obitelji</w:t>
      </w:r>
      <w:r w:rsidR="00AA08B8" w:rsidRPr="00692557">
        <w:rPr>
          <w:rFonts w:ascii="Times New Roman" w:hAnsi="Times New Roman"/>
        </w:rPr>
        <w:t xml:space="preserve">. </w:t>
      </w:r>
      <w:r w:rsidR="00113E4C">
        <w:rPr>
          <w:rFonts w:ascii="Times New Roman" w:hAnsi="Times New Roman"/>
        </w:rPr>
        <w:t xml:space="preserve">Također su uspostavljeni </w:t>
      </w:r>
      <w:r w:rsidR="00AA08B8" w:rsidRPr="00692557">
        <w:rPr>
          <w:rFonts w:ascii="Times New Roman" w:hAnsi="Times New Roman"/>
        </w:rPr>
        <w:t>županijski timovi za sprečavanje i borbu protiv nasilja nad ženama i nasilja u obitelji</w:t>
      </w:r>
      <w:r w:rsidR="00B306A8">
        <w:rPr>
          <w:rFonts w:ascii="Times New Roman" w:hAnsi="Times New Roman"/>
        </w:rPr>
        <w:t>.</w:t>
      </w:r>
    </w:p>
    <w:p w14:paraId="5B76A4EA" w14:textId="77777777" w:rsidR="00B306A8" w:rsidRPr="00692557" w:rsidRDefault="00B306A8" w:rsidP="00692557">
      <w:pPr>
        <w:rPr>
          <w:rFonts w:ascii="Times New Roman" w:hAnsi="Times New Roman"/>
          <w:lang w:val="en-GB"/>
        </w:rPr>
      </w:pPr>
    </w:p>
    <w:p w14:paraId="71A18224" w14:textId="77777777" w:rsidR="00AA08B8" w:rsidRPr="00692557" w:rsidRDefault="00772304" w:rsidP="00692557">
      <w:pPr>
        <w:rPr>
          <w:rFonts w:ascii="Times New Roman" w:hAnsi="Times New Roman"/>
        </w:rPr>
      </w:pPr>
      <w:r w:rsidRPr="00D6028E">
        <w:rPr>
          <w:rFonts w:ascii="Times New Roman" w:hAnsi="Times New Roman"/>
        </w:rPr>
        <w:t>7</w:t>
      </w:r>
      <w:r w:rsidR="004138DD">
        <w:rPr>
          <w:rFonts w:ascii="Times New Roman" w:hAnsi="Times New Roman"/>
        </w:rPr>
        <w:t>9</w:t>
      </w:r>
      <w:r w:rsidR="008B0325" w:rsidRPr="00D6028E">
        <w:rPr>
          <w:rFonts w:ascii="Times New Roman" w:hAnsi="Times New Roman"/>
        </w:rPr>
        <w:t>.</w:t>
      </w:r>
      <w:r w:rsidR="008B0325">
        <w:rPr>
          <w:rFonts w:ascii="Times New Roman" w:hAnsi="Times New Roman"/>
        </w:rPr>
        <w:t xml:space="preserve"> </w:t>
      </w:r>
      <w:r w:rsidR="00AA08B8" w:rsidRPr="00692557">
        <w:rPr>
          <w:rFonts w:ascii="Times New Roman" w:hAnsi="Times New Roman"/>
        </w:rPr>
        <w:t>M</w:t>
      </w:r>
      <w:r w:rsidR="0037013A" w:rsidRPr="00692557">
        <w:rPr>
          <w:rFonts w:ascii="Times New Roman" w:hAnsi="Times New Roman"/>
        </w:rPr>
        <w:t xml:space="preserve">UP </w:t>
      </w:r>
      <w:r w:rsidR="00AA08B8" w:rsidRPr="00692557">
        <w:rPr>
          <w:rFonts w:ascii="Times New Roman" w:hAnsi="Times New Roman"/>
        </w:rPr>
        <w:t>je u zadnjih</w:t>
      </w:r>
      <w:r w:rsidR="00692557" w:rsidRPr="00692557">
        <w:rPr>
          <w:rFonts w:ascii="Times New Roman" w:hAnsi="Times New Roman"/>
        </w:rPr>
        <w:t xml:space="preserve"> nekoliko godina značajno ulaga</w:t>
      </w:r>
      <w:r w:rsidR="00AA08B8" w:rsidRPr="00692557">
        <w:rPr>
          <w:rFonts w:ascii="Times New Roman" w:hAnsi="Times New Roman"/>
        </w:rPr>
        <w:t>o u unaprjeđenje sustava zaštite žrtava rodno uvjetovanog nasilja, kao i nasilja u obitelji i drugih oblika nasilničkih ponašanja. To se odnosi na</w:t>
      </w:r>
      <w:r w:rsidR="00BF6CC4">
        <w:rPr>
          <w:rFonts w:ascii="Times New Roman" w:hAnsi="Times New Roman"/>
        </w:rPr>
        <w:t>:</w:t>
      </w:r>
      <w:r w:rsidR="00AA08B8" w:rsidRPr="00692557">
        <w:rPr>
          <w:rFonts w:ascii="Times New Roman" w:hAnsi="Times New Roman"/>
        </w:rPr>
        <w:t xml:space="preserve"> uspostavu minimalnih standarda u zaštiti i pružanju pomoći žrtvama, informiranj</w:t>
      </w:r>
      <w:r w:rsidR="00BF6CC4">
        <w:rPr>
          <w:rFonts w:ascii="Times New Roman" w:hAnsi="Times New Roman"/>
        </w:rPr>
        <w:t>e</w:t>
      </w:r>
      <w:r w:rsidR="00AA08B8" w:rsidRPr="00692557">
        <w:rPr>
          <w:rFonts w:ascii="Times New Roman" w:hAnsi="Times New Roman"/>
        </w:rPr>
        <w:t xml:space="preserve"> žrtava o pravima, provedb</w:t>
      </w:r>
      <w:r w:rsidR="00BF6CC4">
        <w:rPr>
          <w:rFonts w:ascii="Times New Roman" w:hAnsi="Times New Roman"/>
        </w:rPr>
        <w:t>u</w:t>
      </w:r>
      <w:r w:rsidR="00AA08B8" w:rsidRPr="00692557">
        <w:rPr>
          <w:rFonts w:ascii="Times New Roman" w:hAnsi="Times New Roman"/>
        </w:rPr>
        <w:t xml:space="preserve"> pojedinačne procjene potreba žrtve, ulaganj</w:t>
      </w:r>
      <w:r w:rsidR="00BF6CC4">
        <w:rPr>
          <w:rFonts w:ascii="Times New Roman" w:hAnsi="Times New Roman"/>
        </w:rPr>
        <w:t>e</w:t>
      </w:r>
      <w:r w:rsidR="00AA08B8" w:rsidRPr="00692557">
        <w:rPr>
          <w:rFonts w:ascii="Times New Roman" w:hAnsi="Times New Roman"/>
        </w:rPr>
        <w:t xml:space="preserve"> u jačanje kapaciteta, intenzivne i kontinuirane edukacije</w:t>
      </w:r>
      <w:r w:rsidR="00F6565A">
        <w:rPr>
          <w:rFonts w:ascii="Times New Roman" w:hAnsi="Times New Roman"/>
        </w:rPr>
        <w:t xml:space="preserve"> policijskih službenika, izmjene</w:t>
      </w:r>
      <w:r w:rsidR="00AA08B8" w:rsidRPr="00692557">
        <w:rPr>
          <w:rFonts w:ascii="Times New Roman" w:hAnsi="Times New Roman"/>
        </w:rPr>
        <w:t xml:space="preserve"> u informacijskom sustavu, olakšavanj</w:t>
      </w:r>
      <w:r w:rsidR="00BF6CC4">
        <w:rPr>
          <w:rFonts w:ascii="Times New Roman" w:hAnsi="Times New Roman"/>
        </w:rPr>
        <w:t>e</w:t>
      </w:r>
      <w:r w:rsidR="00AA08B8" w:rsidRPr="00692557">
        <w:rPr>
          <w:rFonts w:ascii="Times New Roman" w:hAnsi="Times New Roman"/>
        </w:rPr>
        <w:t xml:space="preserve"> </w:t>
      </w:r>
      <w:r w:rsidR="00BF6CC4">
        <w:rPr>
          <w:rFonts w:ascii="Times New Roman" w:hAnsi="Times New Roman"/>
        </w:rPr>
        <w:t>postupka prijave nasilja, izradu</w:t>
      </w:r>
      <w:r w:rsidR="00AA08B8" w:rsidRPr="00692557">
        <w:rPr>
          <w:rFonts w:ascii="Times New Roman" w:hAnsi="Times New Roman"/>
        </w:rPr>
        <w:t xml:space="preserve"> novih po</w:t>
      </w:r>
      <w:r w:rsidR="00BF6CC4">
        <w:rPr>
          <w:rFonts w:ascii="Times New Roman" w:hAnsi="Times New Roman"/>
        </w:rPr>
        <w:t>dzakonskih rješenja, znanstvena</w:t>
      </w:r>
      <w:r w:rsidR="00AA08B8" w:rsidRPr="00692557">
        <w:rPr>
          <w:rFonts w:ascii="Times New Roman" w:hAnsi="Times New Roman"/>
        </w:rPr>
        <w:t xml:space="preserve"> istraživan</w:t>
      </w:r>
      <w:r w:rsidR="00BF6CC4">
        <w:rPr>
          <w:rFonts w:ascii="Times New Roman" w:hAnsi="Times New Roman"/>
        </w:rPr>
        <w:t>ja te veliki broj</w:t>
      </w:r>
      <w:r w:rsidR="00AA08B8" w:rsidRPr="00692557">
        <w:rPr>
          <w:rFonts w:ascii="Times New Roman" w:hAnsi="Times New Roman"/>
        </w:rPr>
        <w:t xml:space="preserve"> provedenih preventivnih aktivnosti.</w:t>
      </w:r>
    </w:p>
    <w:p w14:paraId="5C0A96D0" w14:textId="77777777" w:rsidR="00AA08B8" w:rsidRPr="00D6028E" w:rsidRDefault="00AA08B8" w:rsidP="00692557">
      <w:pPr>
        <w:rPr>
          <w:rFonts w:ascii="Times New Roman" w:hAnsi="Times New Roman"/>
        </w:rPr>
      </w:pPr>
    </w:p>
    <w:p w14:paraId="1D488D98" w14:textId="77777777" w:rsidR="00AA08B8" w:rsidRDefault="004138DD" w:rsidP="00692557">
      <w:pPr>
        <w:rPr>
          <w:rFonts w:ascii="Times New Roman" w:hAnsi="Times New Roman"/>
          <w:bCs/>
        </w:rPr>
      </w:pPr>
      <w:r>
        <w:rPr>
          <w:rFonts w:ascii="Times New Roman" w:hAnsi="Times New Roman"/>
        </w:rPr>
        <w:t>80</w:t>
      </w:r>
      <w:r w:rsidR="008B0325" w:rsidRPr="00D6028E">
        <w:rPr>
          <w:rFonts w:ascii="Times New Roman" w:hAnsi="Times New Roman"/>
        </w:rPr>
        <w:t>.</w:t>
      </w:r>
      <w:r w:rsidR="008B0325">
        <w:rPr>
          <w:rFonts w:ascii="Times New Roman" w:hAnsi="Times New Roman"/>
        </w:rPr>
        <w:t xml:space="preserve"> </w:t>
      </w:r>
      <w:r w:rsidR="00B9008A">
        <w:rPr>
          <w:rFonts w:ascii="Times New Roman" w:hAnsi="Times New Roman"/>
        </w:rPr>
        <w:t xml:space="preserve">U </w:t>
      </w:r>
      <w:r w:rsidR="00AA08B8" w:rsidRPr="00692557">
        <w:rPr>
          <w:rFonts w:ascii="Times New Roman" w:hAnsi="Times New Roman"/>
        </w:rPr>
        <w:t>cilju sustavnog informiranja žrtava o pravima i mogućnostima dobivanja podrške policija je izradila obrasce obavijesti o pravima žrtvama kaznenih djela, kao i obavijesti žrtvama nasilja u obitelji (kod prekršaja nasilja u obitelji)</w:t>
      </w:r>
      <w:r w:rsidR="000D2E21">
        <w:rPr>
          <w:rFonts w:ascii="Times New Roman" w:hAnsi="Times New Roman"/>
        </w:rPr>
        <w:t>. Obrasci se žrtvama uručuju</w:t>
      </w:r>
      <w:r w:rsidR="00AA08B8" w:rsidRPr="00692557">
        <w:rPr>
          <w:rFonts w:ascii="Times New Roman" w:hAnsi="Times New Roman"/>
        </w:rPr>
        <w:t xml:space="preserve"> uz popis i kontakt podatke</w:t>
      </w:r>
      <w:r w:rsidR="00AA08B8" w:rsidRPr="00692557">
        <w:rPr>
          <w:rFonts w:ascii="Times New Roman" w:hAnsi="Times New Roman"/>
          <w:b/>
        </w:rPr>
        <w:t xml:space="preserve"> </w:t>
      </w:r>
      <w:r w:rsidR="00AA08B8" w:rsidRPr="00692557">
        <w:rPr>
          <w:rFonts w:ascii="Times New Roman" w:hAnsi="Times New Roman"/>
          <w:bCs/>
        </w:rPr>
        <w:t>odjela za podršku žrtvama i svjedocima pri županijskim sudovima, Nacionalnog pozivnog centra za žrtve kaznenih djela i prekršaja</w:t>
      </w:r>
      <w:r w:rsidR="00AA08B8" w:rsidRPr="00692557">
        <w:rPr>
          <w:rFonts w:ascii="Times New Roman" w:hAnsi="Times New Roman"/>
          <w:b/>
          <w:bCs/>
        </w:rPr>
        <w:t xml:space="preserve"> </w:t>
      </w:r>
      <w:r w:rsidR="00AA08B8" w:rsidRPr="00692557">
        <w:rPr>
          <w:rFonts w:ascii="Times New Roman" w:hAnsi="Times New Roman"/>
          <w:bCs/>
        </w:rPr>
        <w:t>te</w:t>
      </w:r>
      <w:r w:rsidR="00AA08B8" w:rsidRPr="00692557">
        <w:rPr>
          <w:rFonts w:ascii="Times New Roman" w:hAnsi="Times New Roman"/>
          <w:b/>
          <w:bCs/>
        </w:rPr>
        <w:t xml:space="preserve"> </w:t>
      </w:r>
      <w:r w:rsidR="00AA08B8" w:rsidRPr="00692557">
        <w:rPr>
          <w:rFonts w:ascii="Times New Roman" w:hAnsi="Times New Roman"/>
          <w:bCs/>
        </w:rPr>
        <w:t>kontakt podatke</w:t>
      </w:r>
      <w:r w:rsidR="00AA08B8" w:rsidRPr="00692557">
        <w:rPr>
          <w:rFonts w:ascii="Times New Roman" w:hAnsi="Times New Roman"/>
          <w:b/>
          <w:bCs/>
        </w:rPr>
        <w:t xml:space="preserve"> </w:t>
      </w:r>
      <w:r w:rsidR="00AA08B8" w:rsidRPr="00692557">
        <w:rPr>
          <w:rFonts w:ascii="Times New Roman" w:hAnsi="Times New Roman"/>
          <w:bCs/>
        </w:rPr>
        <w:t xml:space="preserve">tijela državne uprave i </w:t>
      </w:r>
      <w:r w:rsidR="00EB280E" w:rsidRPr="00EB280E">
        <w:rPr>
          <w:rFonts w:ascii="Times New Roman" w:hAnsi="Times New Roman"/>
          <w:bCs/>
        </w:rPr>
        <w:t xml:space="preserve">OCD </w:t>
      </w:r>
      <w:r w:rsidR="00AA08B8" w:rsidRPr="00692557">
        <w:rPr>
          <w:rFonts w:ascii="Times New Roman" w:hAnsi="Times New Roman"/>
          <w:bCs/>
        </w:rPr>
        <w:t xml:space="preserve">koje se na području pojedine policijske uprave bave podrškom i zaštitom žrtava. Svi obrasci su prevedeni na 22 jezika i obvezno se uručuju žrtvama tijekom policijskog postupanja. </w:t>
      </w:r>
    </w:p>
    <w:p w14:paraId="036CC681" w14:textId="77777777" w:rsidR="00692557" w:rsidRPr="00692557" w:rsidRDefault="00692557" w:rsidP="00692557">
      <w:pPr>
        <w:rPr>
          <w:rFonts w:ascii="Times New Roman" w:hAnsi="Times New Roman"/>
          <w:bCs/>
        </w:rPr>
      </w:pPr>
    </w:p>
    <w:p w14:paraId="7F0804DF" w14:textId="77777777" w:rsidR="00AA08B8" w:rsidRPr="00692557" w:rsidRDefault="004138DD" w:rsidP="00692557">
      <w:pPr>
        <w:rPr>
          <w:rFonts w:ascii="Times New Roman" w:hAnsi="Times New Roman"/>
        </w:rPr>
      </w:pPr>
      <w:r>
        <w:rPr>
          <w:rFonts w:ascii="Times New Roman" w:hAnsi="Times New Roman"/>
          <w:bCs/>
        </w:rPr>
        <w:t>81</w:t>
      </w:r>
      <w:r w:rsidR="008441DD" w:rsidRPr="00D6028E">
        <w:rPr>
          <w:rFonts w:ascii="Times New Roman" w:hAnsi="Times New Roman"/>
          <w:bCs/>
        </w:rPr>
        <w:t>.</w:t>
      </w:r>
      <w:r w:rsidR="008441DD">
        <w:rPr>
          <w:rFonts w:ascii="Times New Roman" w:hAnsi="Times New Roman"/>
          <w:bCs/>
        </w:rPr>
        <w:t xml:space="preserve"> </w:t>
      </w:r>
      <w:r w:rsidR="00AA08B8" w:rsidRPr="00692557">
        <w:rPr>
          <w:rFonts w:ascii="Times New Roman" w:hAnsi="Times New Roman"/>
          <w:bCs/>
        </w:rPr>
        <w:t>Tijekom policijskog postupanja provodi se pojedinačna procjena žrtve</w:t>
      </w:r>
      <w:r w:rsidR="00AA08B8" w:rsidRPr="00692557">
        <w:rPr>
          <w:rFonts w:ascii="Times New Roman" w:hAnsi="Times New Roman"/>
          <w:b/>
          <w:bCs/>
        </w:rPr>
        <w:t xml:space="preserve"> </w:t>
      </w:r>
      <w:r w:rsidR="00AA08B8" w:rsidRPr="00692557">
        <w:rPr>
          <w:rFonts w:ascii="Times New Roman" w:hAnsi="Times New Roman"/>
          <w:bCs/>
        </w:rPr>
        <w:t xml:space="preserve">sukladno Pravilniku o načinu provedbe pojedinačne procjene žrtve. </w:t>
      </w:r>
      <w:r w:rsidR="00BF6CC4">
        <w:rPr>
          <w:rFonts w:ascii="Times New Roman" w:hAnsi="Times New Roman"/>
        </w:rPr>
        <w:t>Pojedinačnu procjenu žrtve s</w:t>
      </w:r>
      <w:r w:rsidR="00AA08B8" w:rsidRPr="00692557">
        <w:rPr>
          <w:rFonts w:ascii="Times New Roman" w:hAnsi="Times New Roman"/>
        </w:rPr>
        <w:t>a posebnim mjerama zaštite osim u kaznenim predmetima policijski službenici provode i u prekršajnim predmetima nasilja u obitelji. Za djecu žrtve kaznenih djela i prekršaja nasilja u obitelji uvijek se pretpostavlja da im je potrebno osigurati mjere zaštite.</w:t>
      </w:r>
    </w:p>
    <w:p w14:paraId="71AFE02F" w14:textId="77777777" w:rsidR="00AA08B8" w:rsidRPr="00692557" w:rsidRDefault="00AA08B8" w:rsidP="00692557">
      <w:pPr>
        <w:rPr>
          <w:rFonts w:ascii="Times New Roman" w:hAnsi="Times New Roman"/>
        </w:rPr>
      </w:pPr>
    </w:p>
    <w:p w14:paraId="033870FA" w14:textId="77777777" w:rsidR="00AA08B8" w:rsidRPr="00692557" w:rsidRDefault="004138DD" w:rsidP="00692557">
      <w:pPr>
        <w:rPr>
          <w:rFonts w:ascii="Times New Roman" w:hAnsi="Times New Roman"/>
        </w:rPr>
      </w:pPr>
      <w:r>
        <w:rPr>
          <w:rFonts w:ascii="Times New Roman" w:hAnsi="Times New Roman"/>
        </w:rPr>
        <w:t>82</w:t>
      </w:r>
      <w:r w:rsidR="008441DD" w:rsidRPr="00D6028E">
        <w:rPr>
          <w:rFonts w:ascii="Times New Roman" w:hAnsi="Times New Roman"/>
        </w:rPr>
        <w:t>.</w:t>
      </w:r>
      <w:r w:rsidR="008441DD">
        <w:rPr>
          <w:rFonts w:ascii="Times New Roman" w:hAnsi="Times New Roman"/>
        </w:rPr>
        <w:t xml:space="preserve"> </w:t>
      </w:r>
      <w:r w:rsidR="001E1659" w:rsidRPr="00692557">
        <w:rPr>
          <w:rFonts w:ascii="Times New Roman" w:hAnsi="Times New Roman"/>
        </w:rPr>
        <w:t>U</w:t>
      </w:r>
      <w:r w:rsidR="00AA08B8" w:rsidRPr="00692557">
        <w:rPr>
          <w:rFonts w:ascii="Times New Roman" w:hAnsi="Times New Roman"/>
        </w:rPr>
        <w:t xml:space="preserve"> ožujku 2020. godine zaključen je </w:t>
      </w:r>
      <w:r w:rsidR="00AA08B8" w:rsidRPr="00692557">
        <w:rPr>
          <w:rFonts w:ascii="Times New Roman" w:hAnsi="Times New Roman"/>
          <w:bCs/>
        </w:rPr>
        <w:t xml:space="preserve">Sporazum o međuresornoj suradnji i koordinaciji u području sprječavanja nasilja i drugih </w:t>
      </w:r>
      <w:proofErr w:type="spellStart"/>
      <w:r w:rsidR="00AA08B8" w:rsidRPr="00692557">
        <w:rPr>
          <w:rFonts w:ascii="Times New Roman" w:hAnsi="Times New Roman"/>
          <w:bCs/>
        </w:rPr>
        <w:t>ugrožavajuć</w:t>
      </w:r>
      <w:r w:rsidR="00BF6CC4">
        <w:rPr>
          <w:rFonts w:ascii="Times New Roman" w:hAnsi="Times New Roman"/>
          <w:bCs/>
        </w:rPr>
        <w:t>ih</w:t>
      </w:r>
      <w:proofErr w:type="spellEnd"/>
      <w:r w:rsidR="00BF6CC4">
        <w:rPr>
          <w:rFonts w:ascii="Times New Roman" w:hAnsi="Times New Roman"/>
          <w:bCs/>
        </w:rPr>
        <w:t xml:space="preserve"> ponašanja na lokalnoj razini te </w:t>
      </w:r>
      <w:r w:rsidR="00AA08B8" w:rsidRPr="00692557">
        <w:rPr>
          <w:rFonts w:ascii="Times New Roman" w:hAnsi="Times New Roman"/>
        </w:rPr>
        <w:t>uspostavljeni</w:t>
      </w:r>
      <w:r w:rsidR="001E1659" w:rsidRPr="00692557">
        <w:rPr>
          <w:rFonts w:ascii="Times New Roman" w:hAnsi="Times New Roman"/>
        </w:rPr>
        <w:t xml:space="preserve"> </w:t>
      </w:r>
      <w:r w:rsidR="00AA08B8" w:rsidRPr="00692557">
        <w:rPr>
          <w:rFonts w:ascii="Times New Roman" w:hAnsi="Times New Roman"/>
          <w:bCs/>
        </w:rPr>
        <w:t>gradski/općinski timovi za prevenciju i borbu protiv nasilja i drugih ugroza</w:t>
      </w:r>
      <w:r w:rsidR="00AA08B8" w:rsidRPr="00692557">
        <w:rPr>
          <w:rFonts w:ascii="Times New Roman" w:hAnsi="Times New Roman"/>
        </w:rPr>
        <w:t xml:space="preserve"> s ciljem održavanja redovitih koordinativnih sastanaka tijekom kojih će se </w:t>
      </w:r>
      <w:r w:rsidR="0037013A" w:rsidRPr="00692557">
        <w:rPr>
          <w:rFonts w:ascii="Times New Roman" w:hAnsi="Times New Roman"/>
        </w:rPr>
        <w:t>razmjenjivati</w:t>
      </w:r>
      <w:r w:rsidR="00AA08B8" w:rsidRPr="00692557">
        <w:rPr>
          <w:rFonts w:ascii="Times New Roman" w:hAnsi="Times New Roman"/>
        </w:rPr>
        <w:t xml:space="preserve"> informacije od značaja za postupanje nadležnih službi/institucija.</w:t>
      </w:r>
    </w:p>
    <w:p w14:paraId="2752CAB6" w14:textId="77777777" w:rsidR="0066798C" w:rsidRPr="00692557" w:rsidRDefault="0066798C" w:rsidP="00692557">
      <w:pPr>
        <w:rPr>
          <w:rFonts w:ascii="Times New Roman" w:hAnsi="Times New Roman"/>
        </w:rPr>
      </w:pPr>
    </w:p>
    <w:p w14:paraId="2E37822F" w14:textId="77777777" w:rsidR="00A2138C" w:rsidRPr="00692557" w:rsidRDefault="004138DD" w:rsidP="00692557">
      <w:pPr>
        <w:rPr>
          <w:rFonts w:ascii="Times New Roman" w:hAnsi="Times New Roman"/>
        </w:rPr>
      </w:pPr>
      <w:r>
        <w:rPr>
          <w:rFonts w:ascii="Times New Roman" w:hAnsi="Times New Roman"/>
        </w:rPr>
        <w:t>83</w:t>
      </w:r>
      <w:r w:rsidR="0084480B" w:rsidRPr="00D6028E">
        <w:rPr>
          <w:rFonts w:ascii="Times New Roman" w:hAnsi="Times New Roman"/>
        </w:rPr>
        <w:t>.</w:t>
      </w:r>
      <w:r w:rsidR="008441DD">
        <w:rPr>
          <w:rFonts w:ascii="Times New Roman" w:hAnsi="Times New Roman"/>
        </w:rPr>
        <w:t xml:space="preserve"> </w:t>
      </w:r>
      <w:r w:rsidR="00AA08B8" w:rsidRPr="00692557">
        <w:rPr>
          <w:rFonts w:ascii="Times New Roman" w:hAnsi="Times New Roman"/>
        </w:rPr>
        <w:t>M</w:t>
      </w:r>
      <w:r w:rsidR="0037013A" w:rsidRPr="00692557">
        <w:rPr>
          <w:rFonts w:ascii="Times New Roman" w:hAnsi="Times New Roman"/>
        </w:rPr>
        <w:t>UP je pokrenuo</w:t>
      </w:r>
      <w:r w:rsidR="001E1659" w:rsidRPr="00692557">
        <w:rPr>
          <w:rFonts w:ascii="Times New Roman" w:hAnsi="Times New Roman"/>
        </w:rPr>
        <w:t xml:space="preserve"> </w:t>
      </w:r>
      <w:r w:rsidR="00AA08B8" w:rsidRPr="00692557">
        <w:rPr>
          <w:rFonts w:ascii="Times New Roman" w:hAnsi="Times New Roman"/>
        </w:rPr>
        <w:t>kampanju „Iza vrata“ usmjerenu na povećanje društvene reakcije i prepoznavanja nasilja nad djecom, uključujući i seksualno nasilje i nasilje u digitalnom okruženju za vrijeme pandemije COVID-19 i poticanje građana da sumnje o zlostavljanju odmah prijave policiji.</w:t>
      </w:r>
      <w:r w:rsidR="00776EF7">
        <w:rPr>
          <w:rFonts w:ascii="Times New Roman" w:hAnsi="Times New Roman"/>
        </w:rPr>
        <w:t xml:space="preserve"> </w:t>
      </w:r>
      <w:r w:rsidR="00AA08B8" w:rsidRPr="00692557">
        <w:rPr>
          <w:rFonts w:ascii="Times New Roman" w:hAnsi="Times New Roman"/>
        </w:rPr>
        <w:t>Znatne napore i ulaganja M</w:t>
      </w:r>
      <w:r w:rsidR="0037013A" w:rsidRPr="00692557">
        <w:rPr>
          <w:rFonts w:ascii="Times New Roman" w:hAnsi="Times New Roman"/>
        </w:rPr>
        <w:t>UP</w:t>
      </w:r>
      <w:r w:rsidR="00AA08B8" w:rsidRPr="00692557">
        <w:rPr>
          <w:rFonts w:ascii="Times New Roman" w:hAnsi="Times New Roman"/>
        </w:rPr>
        <w:t xml:space="preserve"> usmjerava na provedbu edukativnih aktivnosti u području prevencije i istraga rodno uvjetovanog nasilja i svih oblika zlostavljanja djece, a koje uključuju i aktivno sudjelovan</w:t>
      </w:r>
      <w:r w:rsidR="000D2E21">
        <w:rPr>
          <w:rFonts w:ascii="Times New Roman" w:hAnsi="Times New Roman"/>
        </w:rPr>
        <w:t>je i organiziranje međuresornih</w:t>
      </w:r>
      <w:r w:rsidR="00AA08B8" w:rsidRPr="00692557">
        <w:rPr>
          <w:rFonts w:ascii="Times New Roman" w:hAnsi="Times New Roman"/>
        </w:rPr>
        <w:t xml:space="preserve"> edukacija na nacionalnoj i regionalnim razinama. </w:t>
      </w:r>
      <w:r w:rsidR="00A2138C" w:rsidRPr="00692557">
        <w:rPr>
          <w:rFonts w:ascii="Times New Roman" w:eastAsiaTheme="minorHAnsi" w:hAnsi="Times New Roman"/>
          <w:lang w:eastAsia="en-US"/>
        </w:rPr>
        <w:t xml:space="preserve">Policijska akademija provodi edukacije vezane uz temu poštivanja ljudskih prava s posebnim naglaskom, na nasilje </w:t>
      </w:r>
      <w:r w:rsidR="0037013A" w:rsidRPr="00692557">
        <w:rPr>
          <w:rFonts w:ascii="Times New Roman" w:eastAsiaTheme="minorHAnsi" w:hAnsi="Times New Roman"/>
          <w:lang w:eastAsia="en-US"/>
        </w:rPr>
        <w:t>n</w:t>
      </w:r>
      <w:r w:rsidR="00CB2303">
        <w:rPr>
          <w:rFonts w:ascii="Times New Roman" w:eastAsiaTheme="minorHAnsi" w:hAnsi="Times New Roman"/>
          <w:lang w:eastAsia="en-US"/>
        </w:rPr>
        <w:t>ad ženama i obiteljsko nasilje.</w:t>
      </w:r>
      <w:r w:rsidR="0022547B">
        <w:rPr>
          <w:rStyle w:val="FootnoteReference"/>
          <w:rFonts w:ascii="Times New Roman" w:eastAsiaTheme="minorHAnsi" w:hAnsi="Times New Roman"/>
          <w:lang w:eastAsia="en-US"/>
        </w:rPr>
        <w:footnoteReference w:id="6"/>
      </w:r>
    </w:p>
    <w:p w14:paraId="228A1C4B" w14:textId="77777777" w:rsidR="00A2138C" w:rsidRPr="00D6028E" w:rsidRDefault="00A2138C" w:rsidP="00AA08B8">
      <w:pPr>
        <w:ind w:firstLine="708"/>
        <w:rPr>
          <w:rFonts w:ascii="Times New Roman" w:hAnsi="Times New Roman"/>
          <w:szCs w:val="24"/>
        </w:rPr>
      </w:pPr>
    </w:p>
    <w:p w14:paraId="276C2D35" w14:textId="77777777" w:rsidR="00AA08B8" w:rsidRPr="00776EF7" w:rsidRDefault="006A398C" w:rsidP="00A4626D">
      <w:pPr>
        <w:rPr>
          <w:rFonts w:ascii="Times New Roman" w:hAnsi="Times New Roman"/>
          <w:bCs/>
          <w:szCs w:val="24"/>
        </w:rPr>
      </w:pPr>
      <w:r>
        <w:rPr>
          <w:rFonts w:ascii="Times New Roman" w:hAnsi="Times New Roman"/>
          <w:bCs/>
          <w:szCs w:val="24"/>
        </w:rPr>
        <w:lastRenderedPageBreak/>
        <w:t>8</w:t>
      </w:r>
      <w:r w:rsidR="004138DD">
        <w:rPr>
          <w:rFonts w:ascii="Times New Roman" w:hAnsi="Times New Roman"/>
          <w:bCs/>
          <w:szCs w:val="24"/>
        </w:rPr>
        <w:t>4</w:t>
      </w:r>
      <w:r>
        <w:rPr>
          <w:rFonts w:ascii="Times New Roman" w:hAnsi="Times New Roman"/>
          <w:bCs/>
          <w:szCs w:val="24"/>
        </w:rPr>
        <w:t xml:space="preserve">. </w:t>
      </w:r>
      <w:r w:rsidR="00AA08B8" w:rsidRPr="004061BD">
        <w:rPr>
          <w:rFonts w:ascii="Times New Roman" w:hAnsi="Times New Roman"/>
          <w:bCs/>
          <w:szCs w:val="24"/>
        </w:rPr>
        <w:t>M</w:t>
      </w:r>
      <w:r w:rsidR="0037013A" w:rsidRPr="004061BD">
        <w:rPr>
          <w:rFonts w:ascii="Times New Roman" w:hAnsi="Times New Roman"/>
          <w:bCs/>
          <w:szCs w:val="24"/>
        </w:rPr>
        <w:t>UP</w:t>
      </w:r>
      <w:r w:rsidR="00AA08B8" w:rsidRPr="004061BD">
        <w:rPr>
          <w:rFonts w:ascii="Times New Roman" w:hAnsi="Times New Roman"/>
          <w:bCs/>
          <w:szCs w:val="24"/>
        </w:rPr>
        <w:t xml:space="preserve"> prati i analizira statističke pokazatelje o stanju i kretanju rodno uvjetovanih i nasilničkih ponašanja u obitelji, odnosno između bliskih osoba.</w:t>
      </w:r>
      <w:r w:rsidR="00776EF7">
        <w:rPr>
          <w:rFonts w:ascii="Times New Roman" w:hAnsi="Times New Roman"/>
          <w:bCs/>
          <w:szCs w:val="24"/>
        </w:rPr>
        <w:t xml:space="preserve"> </w:t>
      </w:r>
      <w:r w:rsidR="00AA08B8" w:rsidRPr="004061BD">
        <w:rPr>
          <w:rFonts w:ascii="Times New Roman" w:eastAsia="Times New Roman" w:hAnsi="Times New Roman"/>
          <w:szCs w:val="24"/>
        </w:rPr>
        <w:t xml:space="preserve">Kako bi olakšali građanima prijavljivanje nasilja, osim uobičajenog telefonskog poziva za hitnu policijsku intervenciju 192 i 112 te e-mail adrese policija@mup.hr, moguće je izvršiti i on-line prijavu, uključujući i anonimnu prijavu, putem on line aplikacije </w:t>
      </w:r>
      <w:r w:rsidR="00AA08B8" w:rsidRPr="004061BD">
        <w:rPr>
          <w:rFonts w:ascii="Times New Roman" w:eastAsia="Times New Roman" w:hAnsi="Times New Roman"/>
          <w:i/>
          <w:szCs w:val="24"/>
        </w:rPr>
        <w:t xml:space="preserve">Red </w:t>
      </w:r>
      <w:proofErr w:type="spellStart"/>
      <w:r w:rsidR="00AA08B8" w:rsidRPr="004061BD">
        <w:rPr>
          <w:rFonts w:ascii="Times New Roman" w:eastAsia="Times New Roman" w:hAnsi="Times New Roman"/>
          <w:i/>
          <w:szCs w:val="24"/>
        </w:rPr>
        <w:t>Button</w:t>
      </w:r>
      <w:proofErr w:type="spellEnd"/>
      <w:r w:rsidR="00AA08B8" w:rsidRPr="004061BD">
        <w:rPr>
          <w:rFonts w:ascii="Times New Roman" w:eastAsia="Times New Roman" w:hAnsi="Times New Roman"/>
          <w:szCs w:val="24"/>
        </w:rPr>
        <w:t xml:space="preserve"> na službenoj </w:t>
      </w:r>
      <w:r w:rsidR="0037013A" w:rsidRPr="004061BD">
        <w:rPr>
          <w:rFonts w:ascii="Times New Roman" w:eastAsia="Times New Roman" w:hAnsi="Times New Roman"/>
          <w:szCs w:val="24"/>
        </w:rPr>
        <w:t>mrežnoj</w:t>
      </w:r>
      <w:r w:rsidR="00AA08B8" w:rsidRPr="004061BD">
        <w:rPr>
          <w:rFonts w:ascii="Times New Roman" w:eastAsia="Times New Roman" w:hAnsi="Times New Roman"/>
          <w:szCs w:val="24"/>
        </w:rPr>
        <w:t xml:space="preserve"> stranici M</w:t>
      </w:r>
      <w:r w:rsidR="0037013A" w:rsidRPr="004061BD">
        <w:rPr>
          <w:rFonts w:ascii="Times New Roman" w:eastAsia="Times New Roman" w:hAnsi="Times New Roman"/>
          <w:szCs w:val="24"/>
        </w:rPr>
        <w:t>UP-a</w:t>
      </w:r>
      <w:r w:rsidR="00AA08B8" w:rsidRPr="004061BD">
        <w:rPr>
          <w:rFonts w:ascii="Times New Roman" w:eastAsia="Times New Roman" w:hAnsi="Times New Roman"/>
          <w:szCs w:val="24"/>
        </w:rPr>
        <w:t>. Na navedenoj web stranici objavljeni su savjeti o problematici nasilja u obitelji, spolnog zlostavljanja i iskorištavanja djece te drugih povreda</w:t>
      </w:r>
      <w:r w:rsidR="00A819A9">
        <w:rPr>
          <w:rFonts w:ascii="Times New Roman" w:eastAsia="Times New Roman" w:hAnsi="Times New Roman"/>
          <w:szCs w:val="24"/>
        </w:rPr>
        <w:t xml:space="preserve"> prava djeteta kao i aplikacija</w:t>
      </w:r>
      <w:r w:rsidR="00AA08B8" w:rsidRPr="004061BD">
        <w:rPr>
          <w:rFonts w:ascii="Times New Roman" w:eastAsia="Times New Roman" w:hAnsi="Times New Roman"/>
          <w:szCs w:val="24"/>
        </w:rPr>
        <w:t xml:space="preserve"> </w:t>
      </w:r>
      <w:r w:rsidR="00AA08B8" w:rsidRPr="004061BD">
        <w:rPr>
          <w:rFonts w:ascii="Times New Roman" w:eastAsia="Times New Roman" w:hAnsi="Times New Roman"/>
          <w:i/>
          <w:szCs w:val="24"/>
        </w:rPr>
        <w:t>Kalendar nasilja</w:t>
      </w:r>
      <w:r w:rsidR="00AA08B8" w:rsidRPr="004061BD">
        <w:rPr>
          <w:rFonts w:ascii="Times New Roman" w:eastAsia="Times New Roman" w:hAnsi="Times New Roman"/>
          <w:szCs w:val="24"/>
        </w:rPr>
        <w:t xml:space="preserve"> koja omogućuje široj javnosti praćenje pojavnosti prekršaja i kaznenih djela nasilja u obitelji. </w:t>
      </w:r>
      <w:r w:rsidR="0022547B" w:rsidRPr="00036DE6">
        <w:rPr>
          <w:rFonts w:ascii="Times New Roman" w:eastAsia="Times New Roman" w:hAnsi="Times New Roman"/>
          <w:szCs w:val="24"/>
        </w:rPr>
        <w:t xml:space="preserve">MUP, odnosno Policijska akademija sudjeluje u provođenju projekta „How </w:t>
      </w:r>
      <w:proofErr w:type="spellStart"/>
      <w:r w:rsidR="0022547B" w:rsidRPr="00036DE6">
        <w:rPr>
          <w:rFonts w:ascii="Times New Roman" w:eastAsia="Times New Roman" w:hAnsi="Times New Roman"/>
          <w:szCs w:val="24"/>
        </w:rPr>
        <w:t>Expertise</w:t>
      </w:r>
      <w:proofErr w:type="spellEnd"/>
      <w:r w:rsidR="0022547B" w:rsidRPr="00036DE6">
        <w:rPr>
          <w:rFonts w:ascii="Times New Roman" w:eastAsia="Times New Roman" w:hAnsi="Times New Roman"/>
          <w:szCs w:val="24"/>
        </w:rPr>
        <w:t xml:space="preserve"> </w:t>
      </w:r>
      <w:proofErr w:type="spellStart"/>
      <w:r w:rsidR="0022547B" w:rsidRPr="00036DE6">
        <w:rPr>
          <w:rFonts w:ascii="Times New Roman" w:eastAsia="Times New Roman" w:hAnsi="Times New Roman"/>
          <w:szCs w:val="24"/>
        </w:rPr>
        <w:t>Leads</w:t>
      </w:r>
      <w:proofErr w:type="spellEnd"/>
      <w:r w:rsidR="0022547B" w:rsidRPr="00036DE6">
        <w:rPr>
          <w:rFonts w:ascii="Times New Roman" w:eastAsia="Times New Roman" w:hAnsi="Times New Roman"/>
          <w:szCs w:val="24"/>
        </w:rPr>
        <w:t xml:space="preserve"> to </w:t>
      </w:r>
      <w:proofErr w:type="spellStart"/>
      <w:r w:rsidR="0022547B" w:rsidRPr="00036DE6">
        <w:rPr>
          <w:rFonts w:ascii="Times New Roman" w:eastAsia="Times New Roman" w:hAnsi="Times New Roman"/>
          <w:szCs w:val="24"/>
        </w:rPr>
        <w:t>Prevention</w:t>
      </w:r>
      <w:proofErr w:type="spellEnd"/>
      <w:r w:rsidR="0022547B" w:rsidRPr="00036DE6">
        <w:rPr>
          <w:rFonts w:ascii="Times New Roman" w:eastAsia="Times New Roman" w:hAnsi="Times New Roman"/>
          <w:szCs w:val="24"/>
        </w:rPr>
        <w:t xml:space="preserve">, </w:t>
      </w:r>
      <w:proofErr w:type="spellStart"/>
      <w:r w:rsidR="0022547B" w:rsidRPr="00036DE6">
        <w:rPr>
          <w:rFonts w:ascii="Times New Roman" w:eastAsia="Times New Roman" w:hAnsi="Times New Roman"/>
          <w:szCs w:val="24"/>
        </w:rPr>
        <w:t>Learning</w:t>
      </w:r>
      <w:proofErr w:type="spellEnd"/>
      <w:r w:rsidR="0022547B" w:rsidRPr="00036DE6">
        <w:rPr>
          <w:rFonts w:ascii="Times New Roman" w:eastAsia="Times New Roman" w:hAnsi="Times New Roman"/>
          <w:szCs w:val="24"/>
        </w:rPr>
        <w:t xml:space="preserve">, </w:t>
      </w:r>
      <w:proofErr w:type="spellStart"/>
      <w:r w:rsidR="0022547B" w:rsidRPr="00036DE6">
        <w:rPr>
          <w:rFonts w:ascii="Times New Roman" w:eastAsia="Times New Roman" w:hAnsi="Times New Roman"/>
          <w:szCs w:val="24"/>
        </w:rPr>
        <w:t>Identification</w:t>
      </w:r>
      <w:proofErr w:type="spellEnd"/>
      <w:r w:rsidR="0022547B" w:rsidRPr="00036DE6">
        <w:rPr>
          <w:rFonts w:ascii="Times New Roman" w:eastAsia="Times New Roman" w:hAnsi="Times New Roman"/>
          <w:szCs w:val="24"/>
        </w:rPr>
        <w:t xml:space="preserve">, </w:t>
      </w:r>
      <w:proofErr w:type="spellStart"/>
      <w:r w:rsidR="0022547B" w:rsidRPr="00036DE6">
        <w:rPr>
          <w:rFonts w:ascii="Times New Roman" w:eastAsia="Times New Roman" w:hAnsi="Times New Roman"/>
          <w:szCs w:val="24"/>
        </w:rPr>
        <w:t>Networking</w:t>
      </w:r>
      <w:proofErr w:type="spellEnd"/>
      <w:r w:rsidR="0022547B" w:rsidRPr="00036DE6">
        <w:rPr>
          <w:rFonts w:ascii="Times New Roman" w:eastAsia="Times New Roman" w:hAnsi="Times New Roman"/>
          <w:szCs w:val="24"/>
        </w:rPr>
        <w:t xml:space="preserve"> </w:t>
      </w:r>
      <w:proofErr w:type="spellStart"/>
      <w:r w:rsidR="0022547B" w:rsidRPr="00036DE6">
        <w:rPr>
          <w:rFonts w:ascii="Times New Roman" w:eastAsia="Times New Roman" w:hAnsi="Times New Roman"/>
          <w:szCs w:val="24"/>
        </w:rPr>
        <w:t>and</w:t>
      </w:r>
      <w:proofErr w:type="spellEnd"/>
      <w:r w:rsidR="0022547B" w:rsidRPr="00036DE6">
        <w:rPr>
          <w:rFonts w:ascii="Times New Roman" w:eastAsia="Times New Roman" w:hAnsi="Times New Roman"/>
          <w:szCs w:val="24"/>
        </w:rPr>
        <w:t xml:space="preserve"> </w:t>
      </w:r>
      <w:proofErr w:type="spellStart"/>
      <w:r w:rsidR="0022547B" w:rsidRPr="00036DE6">
        <w:rPr>
          <w:rFonts w:ascii="Times New Roman" w:eastAsia="Times New Roman" w:hAnsi="Times New Roman"/>
          <w:szCs w:val="24"/>
        </w:rPr>
        <w:t>Ending</w:t>
      </w:r>
      <w:proofErr w:type="spellEnd"/>
      <w:r w:rsidR="0022547B" w:rsidRPr="00036DE6">
        <w:rPr>
          <w:rFonts w:ascii="Times New Roman" w:eastAsia="Times New Roman" w:hAnsi="Times New Roman"/>
          <w:szCs w:val="24"/>
        </w:rPr>
        <w:t xml:space="preserve"> </w:t>
      </w:r>
      <w:proofErr w:type="spellStart"/>
      <w:r w:rsidR="0022547B" w:rsidRPr="00036DE6">
        <w:rPr>
          <w:rFonts w:ascii="Times New Roman" w:eastAsia="Times New Roman" w:hAnsi="Times New Roman"/>
          <w:szCs w:val="24"/>
        </w:rPr>
        <w:t>Gender</w:t>
      </w:r>
      <w:proofErr w:type="spellEnd"/>
      <w:r w:rsidR="0022547B" w:rsidRPr="00036DE6">
        <w:rPr>
          <w:rFonts w:ascii="Times New Roman" w:eastAsia="Times New Roman" w:hAnsi="Times New Roman"/>
          <w:szCs w:val="24"/>
        </w:rPr>
        <w:t xml:space="preserve"> </w:t>
      </w:r>
      <w:proofErr w:type="spellStart"/>
      <w:r w:rsidR="0022547B" w:rsidRPr="00036DE6">
        <w:rPr>
          <w:rFonts w:ascii="Times New Roman" w:eastAsia="Times New Roman" w:hAnsi="Times New Roman"/>
          <w:szCs w:val="24"/>
        </w:rPr>
        <w:t>Based</w:t>
      </w:r>
      <w:proofErr w:type="spellEnd"/>
      <w:r w:rsidR="0022547B" w:rsidRPr="00036DE6">
        <w:rPr>
          <w:rFonts w:ascii="Times New Roman" w:eastAsia="Times New Roman" w:hAnsi="Times New Roman"/>
          <w:szCs w:val="24"/>
        </w:rPr>
        <w:t xml:space="preserve"> </w:t>
      </w:r>
      <w:proofErr w:type="spellStart"/>
      <w:r w:rsidR="0022547B" w:rsidRPr="00036DE6">
        <w:rPr>
          <w:rFonts w:ascii="Times New Roman" w:eastAsia="Times New Roman" w:hAnsi="Times New Roman"/>
          <w:szCs w:val="24"/>
        </w:rPr>
        <w:t>Violence</w:t>
      </w:r>
      <w:proofErr w:type="spellEnd"/>
      <w:r w:rsidR="0022547B" w:rsidRPr="00036DE6">
        <w:rPr>
          <w:rFonts w:ascii="Times New Roman" w:eastAsia="Times New Roman" w:hAnsi="Times New Roman"/>
          <w:szCs w:val="24"/>
        </w:rPr>
        <w:t xml:space="preserve"> (HELPLINE)“ u suradnji s nevladinom organizacijom </w:t>
      </w:r>
      <w:proofErr w:type="spellStart"/>
      <w:r w:rsidR="0022547B" w:rsidRPr="00036DE6">
        <w:rPr>
          <w:rFonts w:ascii="Times New Roman" w:eastAsia="Times New Roman" w:hAnsi="Times New Roman"/>
          <w:szCs w:val="24"/>
        </w:rPr>
        <w:t>B.a.B.e</w:t>
      </w:r>
      <w:proofErr w:type="spellEnd"/>
      <w:r w:rsidR="0022547B" w:rsidRPr="00036DE6">
        <w:rPr>
          <w:rFonts w:ascii="Times New Roman" w:eastAsia="Times New Roman" w:hAnsi="Times New Roman"/>
          <w:szCs w:val="24"/>
        </w:rPr>
        <w:t>. – „BUDI AKTIVNA-BUDI EMANCIPIRANA“ te</w:t>
      </w:r>
      <w:r w:rsidR="000A6471">
        <w:rPr>
          <w:rFonts w:ascii="Times New Roman" w:eastAsia="Times New Roman" w:hAnsi="Times New Roman"/>
          <w:szCs w:val="24"/>
        </w:rPr>
        <w:t xml:space="preserve"> PA</w:t>
      </w:r>
      <w:r w:rsidR="0022547B" w:rsidRPr="00036DE6">
        <w:rPr>
          <w:rFonts w:ascii="Times New Roman" w:eastAsia="Times New Roman" w:hAnsi="Times New Roman"/>
          <w:szCs w:val="24"/>
        </w:rPr>
        <w:t>, Uredom Vlade RH za ravnopravnost spolova te slovačkim Institutom za istraživanja u području rada i obitelji. Cilj projekta je zaštita i pružanje podrške žrtvama rodno utemeljenog nasilja kroz borbu protiv neprijavljivanja takvog nasilja postavljanjem temelja za uspostavu besplatne i anonimne telefonske linije za žrtve koja bi bila anonimna i dostupna 24 sata dnevno, 7 dana u tjednu kao i promicanje multidisciplinarne suradnje nadležnih tijela.</w:t>
      </w:r>
    </w:p>
    <w:p w14:paraId="7C0F1A6D" w14:textId="77777777" w:rsidR="00C367B2" w:rsidRPr="004061BD" w:rsidRDefault="004138DD" w:rsidP="00C367B2">
      <w:pPr>
        <w:spacing w:before="100" w:beforeAutospacing="1" w:after="100" w:afterAutospacing="1"/>
        <w:ind w:left="11"/>
        <w:rPr>
          <w:rFonts w:ascii="Times New Roman" w:hAnsi="Times New Roman"/>
          <w:bCs/>
          <w:color w:val="000000" w:themeColor="text1"/>
          <w:szCs w:val="24"/>
        </w:rPr>
      </w:pPr>
      <w:r>
        <w:rPr>
          <w:rFonts w:ascii="Times New Roman" w:hAnsi="Times New Roman"/>
          <w:bCs/>
          <w:color w:val="000000" w:themeColor="text1"/>
          <w:szCs w:val="24"/>
        </w:rPr>
        <w:t>85</w:t>
      </w:r>
      <w:r w:rsidR="008441DD" w:rsidRPr="00D6028E">
        <w:rPr>
          <w:rFonts w:ascii="Times New Roman" w:hAnsi="Times New Roman"/>
          <w:bCs/>
          <w:color w:val="000000" w:themeColor="text1"/>
          <w:szCs w:val="24"/>
        </w:rPr>
        <w:t>.</w:t>
      </w:r>
      <w:r w:rsidR="008441DD">
        <w:rPr>
          <w:rFonts w:ascii="Times New Roman" w:hAnsi="Times New Roman"/>
          <w:bCs/>
          <w:color w:val="000000" w:themeColor="text1"/>
          <w:szCs w:val="24"/>
        </w:rPr>
        <w:t xml:space="preserve"> </w:t>
      </w:r>
      <w:r w:rsidR="0037013A" w:rsidRPr="004061BD">
        <w:rPr>
          <w:rFonts w:ascii="Times New Roman" w:hAnsi="Times New Roman"/>
          <w:bCs/>
          <w:color w:val="000000" w:themeColor="text1"/>
          <w:szCs w:val="24"/>
        </w:rPr>
        <w:t xml:space="preserve">MPU </w:t>
      </w:r>
      <w:r w:rsidR="009E4981" w:rsidRPr="004061BD">
        <w:rPr>
          <w:rFonts w:ascii="Times New Roman" w:hAnsi="Times New Roman"/>
          <w:bCs/>
          <w:color w:val="000000" w:themeColor="text1"/>
          <w:szCs w:val="24"/>
        </w:rPr>
        <w:t>koordin</w:t>
      </w:r>
      <w:r w:rsidR="0037013A" w:rsidRPr="004061BD">
        <w:rPr>
          <w:rFonts w:ascii="Times New Roman" w:hAnsi="Times New Roman"/>
          <w:bCs/>
          <w:color w:val="000000" w:themeColor="text1"/>
          <w:szCs w:val="24"/>
        </w:rPr>
        <w:t>ira sustav</w:t>
      </w:r>
      <w:r w:rsidR="009E4981" w:rsidRPr="004061BD">
        <w:rPr>
          <w:rFonts w:ascii="Times New Roman" w:hAnsi="Times New Roman"/>
          <w:bCs/>
          <w:color w:val="000000" w:themeColor="text1"/>
          <w:szCs w:val="24"/>
        </w:rPr>
        <w:t xml:space="preserve"> podrške žrtvama i s</w:t>
      </w:r>
      <w:r w:rsidR="00BF6CC4">
        <w:rPr>
          <w:rFonts w:ascii="Times New Roman" w:hAnsi="Times New Roman"/>
          <w:bCs/>
          <w:color w:val="000000" w:themeColor="text1"/>
          <w:szCs w:val="24"/>
        </w:rPr>
        <w:t>vjedocima</w:t>
      </w:r>
      <w:r w:rsidR="00727E4B" w:rsidRPr="004061BD">
        <w:rPr>
          <w:rFonts w:ascii="Times New Roman" w:hAnsi="Times New Roman"/>
          <w:bCs/>
          <w:color w:val="000000" w:themeColor="text1"/>
          <w:szCs w:val="24"/>
        </w:rPr>
        <w:t>.</w:t>
      </w:r>
      <w:r w:rsidR="004B6C8A">
        <w:rPr>
          <w:rFonts w:ascii="Times New Roman" w:hAnsi="Times New Roman"/>
          <w:bCs/>
          <w:color w:val="000000" w:themeColor="text1"/>
          <w:szCs w:val="24"/>
        </w:rPr>
        <w:t xml:space="preserve"> Služba za podršku</w:t>
      </w:r>
      <w:r w:rsidR="009E4981" w:rsidRPr="004061BD">
        <w:rPr>
          <w:rFonts w:ascii="Times New Roman" w:hAnsi="Times New Roman"/>
          <w:bCs/>
          <w:color w:val="000000" w:themeColor="text1"/>
          <w:szCs w:val="24"/>
        </w:rPr>
        <w:t xml:space="preserve"> žrtvama i</w:t>
      </w:r>
      <w:r w:rsidR="00727E4B" w:rsidRPr="004061BD">
        <w:rPr>
          <w:rFonts w:ascii="Times New Roman" w:hAnsi="Times New Roman"/>
          <w:bCs/>
          <w:color w:val="000000" w:themeColor="text1"/>
          <w:szCs w:val="24"/>
        </w:rPr>
        <w:t xml:space="preserve"> svjedocima </w:t>
      </w:r>
      <w:r w:rsidR="0037013A" w:rsidRPr="004061BD">
        <w:rPr>
          <w:rFonts w:ascii="Times New Roman" w:hAnsi="Times New Roman"/>
          <w:bCs/>
          <w:color w:val="000000" w:themeColor="text1"/>
          <w:szCs w:val="24"/>
        </w:rPr>
        <w:t xml:space="preserve">MPU-a </w:t>
      </w:r>
      <w:r w:rsidR="00727E4B" w:rsidRPr="004061BD">
        <w:rPr>
          <w:rFonts w:ascii="Times New Roman" w:hAnsi="Times New Roman"/>
          <w:bCs/>
          <w:color w:val="000000" w:themeColor="text1"/>
          <w:szCs w:val="24"/>
        </w:rPr>
        <w:t>koordinira Odjele</w:t>
      </w:r>
      <w:r w:rsidR="009E4981" w:rsidRPr="004061BD">
        <w:rPr>
          <w:rFonts w:ascii="Times New Roman" w:hAnsi="Times New Roman"/>
          <w:bCs/>
          <w:color w:val="000000" w:themeColor="text1"/>
          <w:szCs w:val="24"/>
        </w:rPr>
        <w:t xml:space="preserve"> za podrš</w:t>
      </w:r>
      <w:r w:rsidR="00727E4B" w:rsidRPr="004061BD">
        <w:rPr>
          <w:rFonts w:ascii="Times New Roman" w:hAnsi="Times New Roman"/>
          <w:bCs/>
          <w:color w:val="000000" w:themeColor="text1"/>
          <w:szCs w:val="24"/>
        </w:rPr>
        <w:t>ku žrtvama i svjedocima osnovane</w:t>
      </w:r>
      <w:r w:rsidR="009E4981" w:rsidRPr="004061BD">
        <w:rPr>
          <w:rFonts w:ascii="Times New Roman" w:hAnsi="Times New Roman"/>
          <w:bCs/>
          <w:color w:val="000000" w:themeColor="text1"/>
          <w:szCs w:val="24"/>
        </w:rPr>
        <w:t xml:space="preserve"> na sed</w:t>
      </w:r>
      <w:r w:rsidR="00727E4B" w:rsidRPr="004061BD">
        <w:rPr>
          <w:rFonts w:ascii="Times New Roman" w:hAnsi="Times New Roman"/>
          <w:bCs/>
          <w:color w:val="000000" w:themeColor="text1"/>
          <w:szCs w:val="24"/>
        </w:rPr>
        <w:t xml:space="preserve">am županijskih sudova, pruža </w:t>
      </w:r>
      <w:r w:rsidR="009E4981" w:rsidRPr="004061BD">
        <w:rPr>
          <w:rFonts w:ascii="Times New Roman" w:hAnsi="Times New Roman"/>
          <w:bCs/>
          <w:color w:val="000000" w:themeColor="text1"/>
          <w:szCs w:val="24"/>
        </w:rPr>
        <w:t>informacij</w:t>
      </w:r>
      <w:r w:rsidR="00776EF7">
        <w:rPr>
          <w:rFonts w:ascii="Times New Roman" w:hAnsi="Times New Roman"/>
          <w:bCs/>
          <w:color w:val="000000" w:themeColor="text1"/>
          <w:szCs w:val="24"/>
        </w:rPr>
        <w:t>e</w:t>
      </w:r>
      <w:r w:rsidR="009E4981" w:rsidRPr="004061BD">
        <w:rPr>
          <w:rFonts w:ascii="Times New Roman" w:hAnsi="Times New Roman"/>
          <w:bCs/>
          <w:color w:val="000000" w:themeColor="text1"/>
          <w:szCs w:val="24"/>
        </w:rPr>
        <w:t xml:space="preserve"> žrtvama o puštanju zatvorenika s izdržavanja zatvorske kazne u skladu sa Zakonom</w:t>
      </w:r>
      <w:r w:rsidR="000B48B0">
        <w:rPr>
          <w:rFonts w:ascii="Times New Roman" w:hAnsi="Times New Roman"/>
          <w:bCs/>
          <w:color w:val="000000" w:themeColor="text1"/>
          <w:szCs w:val="24"/>
        </w:rPr>
        <w:t xml:space="preserve"> o izvršavanju kazne zatvora</w:t>
      </w:r>
      <w:r w:rsidR="00727E4B" w:rsidRPr="004061BD">
        <w:rPr>
          <w:rFonts w:ascii="Times New Roman" w:hAnsi="Times New Roman"/>
          <w:bCs/>
          <w:color w:val="000000" w:themeColor="text1"/>
          <w:szCs w:val="24"/>
        </w:rPr>
        <w:t>, p</w:t>
      </w:r>
      <w:r w:rsidR="009E4981" w:rsidRPr="004061BD">
        <w:rPr>
          <w:rFonts w:ascii="Times New Roman" w:hAnsi="Times New Roman"/>
          <w:bCs/>
          <w:color w:val="000000" w:themeColor="text1"/>
          <w:szCs w:val="24"/>
        </w:rPr>
        <w:t>ruža informacij</w:t>
      </w:r>
      <w:r w:rsidR="00727E4B" w:rsidRPr="004061BD">
        <w:rPr>
          <w:rFonts w:ascii="Times New Roman" w:hAnsi="Times New Roman"/>
          <w:bCs/>
          <w:color w:val="000000" w:themeColor="text1"/>
          <w:szCs w:val="24"/>
        </w:rPr>
        <w:t>e i podršku</w:t>
      </w:r>
      <w:r w:rsidR="009E4981" w:rsidRPr="004061BD">
        <w:rPr>
          <w:rFonts w:ascii="Times New Roman" w:hAnsi="Times New Roman"/>
          <w:bCs/>
          <w:color w:val="000000" w:themeColor="text1"/>
          <w:szCs w:val="24"/>
        </w:rPr>
        <w:t xml:space="preserve"> žrtvama i svjedocima u prekograničnim slučajevima</w:t>
      </w:r>
      <w:r w:rsidR="00727E4B" w:rsidRPr="004061BD">
        <w:rPr>
          <w:rFonts w:ascii="Times New Roman" w:hAnsi="Times New Roman"/>
          <w:bCs/>
          <w:color w:val="000000" w:themeColor="text1"/>
          <w:szCs w:val="24"/>
        </w:rPr>
        <w:t>, daje</w:t>
      </w:r>
      <w:r w:rsidR="009E4981" w:rsidRPr="004061BD">
        <w:rPr>
          <w:rFonts w:ascii="Times New Roman" w:hAnsi="Times New Roman"/>
          <w:bCs/>
          <w:color w:val="000000" w:themeColor="text1"/>
          <w:szCs w:val="24"/>
        </w:rPr>
        <w:t xml:space="preserve"> informacije o pravi</w:t>
      </w:r>
      <w:r w:rsidR="00727E4B" w:rsidRPr="004061BD">
        <w:rPr>
          <w:rFonts w:ascii="Times New Roman" w:hAnsi="Times New Roman"/>
          <w:bCs/>
          <w:color w:val="000000" w:themeColor="text1"/>
          <w:szCs w:val="24"/>
        </w:rPr>
        <w:t>ma u pisanom obliku kao i putem telefona, upućuje na druge relevantne službe, koordinira financijsku</w:t>
      </w:r>
      <w:r w:rsidR="009E4981" w:rsidRPr="004061BD">
        <w:rPr>
          <w:rFonts w:ascii="Times New Roman" w:hAnsi="Times New Roman"/>
          <w:bCs/>
          <w:color w:val="000000" w:themeColor="text1"/>
          <w:szCs w:val="24"/>
        </w:rPr>
        <w:t xml:space="preserve"> </w:t>
      </w:r>
      <w:r w:rsidR="00727E4B" w:rsidRPr="004061BD">
        <w:rPr>
          <w:rFonts w:ascii="Times New Roman" w:hAnsi="Times New Roman"/>
          <w:bCs/>
          <w:color w:val="000000" w:themeColor="text1"/>
          <w:szCs w:val="24"/>
        </w:rPr>
        <w:t>naknadu</w:t>
      </w:r>
      <w:r w:rsidR="009E4981" w:rsidRPr="004061BD">
        <w:rPr>
          <w:rFonts w:ascii="Times New Roman" w:hAnsi="Times New Roman"/>
          <w:bCs/>
          <w:color w:val="000000" w:themeColor="text1"/>
          <w:szCs w:val="24"/>
        </w:rPr>
        <w:t xml:space="preserve"> žrtvama zločina</w:t>
      </w:r>
      <w:r w:rsidR="00727E4B" w:rsidRPr="004061BD">
        <w:rPr>
          <w:rFonts w:ascii="Times New Roman" w:hAnsi="Times New Roman"/>
          <w:bCs/>
          <w:color w:val="000000" w:themeColor="text1"/>
          <w:szCs w:val="24"/>
        </w:rPr>
        <w:t xml:space="preserve"> te</w:t>
      </w:r>
      <w:r w:rsidR="009E4981" w:rsidRPr="004061BD">
        <w:rPr>
          <w:rFonts w:ascii="Times New Roman" w:hAnsi="Times New Roman"/>
          <w:bCs/>
          <w:color w:val="000000" w:themeColor="text1"/>
          <w:szCs w:val="24"/>
        </w:rPr>
        <w:t xml:space="preserve"> poduzima i aktivnosti financijske potpore</w:t>
      </w:r>
      <w:r w:rsidR="003A6C69">
        <w:rPr>
          <w:rFonts w:ascii="Times New Roman" w:hAnsi="Times New Roman"/>
          <w:bCs/>
          <w:color w:val="000000" w:themeColor="text1"/>
          <w:szCs w:val="24"/>
        </w:rPr>
        <w:t xml:space="preserve"> </w:t>
      </w:r>
      <w:r w:rsidR="00986D36">
        <w:rPr>
          <w:rFonts w:ascii="Times New Roman" w:hAnsi="Times New Roman"/>
          <w:bCs/>
          <w:color w:val="000000" w:themeColor="text1"/>
          <w:szCs w:val="24"/>
        </w:rPr>
        <w:t>OCD-ima</w:t>
      </w:r>
      <w:r w:rsidR="009E4981" w:rsidRPr="004061BD">
        <w:rPr>
          <w:rFonts w:ascii="Times New Roman" w:hAnsi="Times New Roman"/>
          <w:bCs/>
          <w:color w:val="000000" w:themeColor="text1"/>
          <w:szCs w:val="24"/>
        </w:rPr>
        <w:t>.</w:t>
      </w:r>
    </w:p>
    <w:p w14:paraId="6A75AF12" w14:textId="77777777" w:rsidR="000275E1" w:rsidRPr="004061BD" w:rsidRDefault="006A398C" w:rsidP="007F6C04">
      <w:pPr>
        <w:spacing w:before="100" w:beforeAutospacing="1" w:after="100" w:afterAutospacing="1"/>
        <w:ind w:left="11"/>
        <w:rPr>
          <w:rFonts w:ascii="Times New Roman" w:hAnsi="Times New Roman"/>
          <w:color w:val="000000" w:themeColor="text1"/>
          <w:szCs w:val="24"/>
        </w:rPr>
      </w:pPr>
      <w:r>
        <w:rPr>
          <w:rFonts w:ascii="Times New Roman" w:hAnsi="Times New Roman"/>
          <w:bCs/>
          <w:color w:val="000000" w:themeColor="text1"/>
          <w:szCs w:val="24"/>
        </w:rPr>
        <w:t>8</w:t>
      </w:r>
      <w:r w:rsidR="004138DD">
        <w:rPr>
          <w:rFonts w:ascii="Times New Roman" w:hAnsi="Times New Roman"/>
          <w:bCs/>
          <w:color w:val="000000" w:themeColor="text1"/>
          <w:szCs w:val="24"/>
        </w:rPr>
        <w:t>6</w:t>
      </w:r>
      <w:r w:rsidR="008441DD" w:rsidRPr="00D6028E">
        <w:rPr>
          <w:rFonts w:ascii="Times New Roman" w:hAnsi="Times New Roman"/>
          <w:bCs/>
          <w:color w:val="000000" w:themeColor="text1"/>
          <w:szCs w:val="24"/>
        </w:rPr>
        <w:t>.</w:t>
      </w:r>
      <w:r w:rsidR="008441DD">
        <w:rPr>
          <w:rFonts w:ascii="Times New Roman" w:hAnsi="Times New Roman"/>
          <w:bCs/>
          <w:color w:val="000000" w:themeColor="text1"/>
          <w:szCs w:val="24"/>
        </w:rPr>
        <w:t xml:space="preserve"> </w:t>
      </w:r>
      <w:r w:rsidR="00F60CB9" w:rsidRPr="004061BD">
        <w:rPr>
          <w:rFonts w:ascii="Times New Roman" w:hAnsi="Times New Roman"/>
          <w:bCs/>
          <w:color w:val="000000" w:themeColor="text1"/>
          <w:szCs w:val="24"/>
        </w:rPr>
        <w:t>M</w:t>
      </w:r>
      <w:r w:rsidR="0037013A" w:rsidRPr="004061BD">
        <w:rPr>
          <w:rFonts w:ascii="Times New Roman" w:hAnsi="Times New Roman"/>
          <w:bCs/>
          <w:color w:val="000000" w:themeColor="text1"/>
          <w:szCs w:val="24"/>
        </w:rPr>
        <w:t>PU</w:t>
      </w:r>
      <w:r w:rsidR="00F60CB9" w:rsidRPr="004061BD">
        <w:rPr>
          <w:rFonts w:ascii="Times New Roman" w:hAnsi="Times New Roman"/>
          <w:bCs/>
          <w:color w:val="000000" w:themeColor="text1"/>
          <w:szCs w:val="24"/>
        </w:rPr>
        <w:t xml:space="preserve"> financira i prati rad </w:t>
      </w:r>
      <w:r w:rsidR="00354486">
        <w:rPr>
          <w:rFonts w:ascii="Times New Roman" w:hAnsi="Times New Roman"/>
          <w:bCs/>
          <w:color w:val="000000" w:themeColor="text1"/>
          <w:szCs w:val="24"/>
        </w:rPr>
        <w:t xml:space="preserve">NPC </w:t>
      </w:r>
      <w:r w:rsidR="00F60CB9" w:rsidRPr="004061BD">
        <w:rPr>
          <w:rFonts w:ascii="Times New Roman" w:hAnsi="Times New Roman"/>
          <w:bCs/>
          <w:color w:val="000000" w:themeColor="text1"/>
          <w:szCs w:val="24"/>
        </w:rPr>
        <w:t>za žrtve</w:t>
      </w:r>
      <w:r w:rsidR="00C02EBA" w:rsidRPr="00C02EBA">
        <w:t xml:space="preserve"> </w:t>
      </w:r>
      <w:r w:rsidR="00C02EBA" w:rsidRPr="00C02EBA">
        <w:rPr>
          <w:rFonts w:ascii="Times New Roman" w:hAnsi="Times New Roman"/>
          <w:bCs/>
          <w:color w:val="000000" w:themeColor="text1"/>
          <w:szCs w:val="24"/>
        </w:rPr>
        <w:t>kaznenih djela i prekršaja</w:t>
      </w:r>
      <w:r w:rsidR="00F60CB9" w:rsidRPr="004061BD">
        <w:rPr>
          <w:rFonts w:ascii="Times New Roman" w:hAnsi="Times New Roman"/>
          <w:bCs/>
          <w:color w:val="000000" w:themeColor="text1"/>
          <w:szCs w:val="24"/>
        </w:rPr>
        <w:t xml:space="preserve"> </w:t>
      </w:r>
      <w:r w:rsidR="00B306A8">
        <w:rPr>
          <w:rFonts w:ascii="Times New Roman" w:hAnsi="Times New Roman"/>
          <w:bCs/>
          <w:color w:val="000000" w:themeColor="text1"/>
          <w:szCs w:val="24"/>
        </w:rPr>
        <w:t>koji je</w:t>
      </w:r>
      <w:r w:rsidR="00F60CB9" w:rsidRPr="004061BD">
        <w:rPr>
          <w:rFonts w:ascii="Times New Roman" w:hAnsi="Times New Roman"/>
          <w:bCs/>
          <w:color w:val="000000" w:themeColor="text1"/>
          <w:szCs w:val="24"/>
        </w:rPr>
        <w:t xml:space="preserve"> uspostavljen u suradnji s Udrugom z</w:t>
      </w:r>
      <w:r w:rsidR="0037013A" w:rsidRPr="004061BD">
        <w:rPr>
          <w:rFonts w:ascii="Times New Roman" w:hAnsi="Times New Roman"/>
          <w:bCs/>
          <w:color w:val="000000" w:themeColor="text1"/>
          <w:szCs w:val="24"/>
        </w:rPr>
        <w:t xml:space="preserve">a potporu žrtvama i svjedocima. </w:t>
      </w:r>
      <w:r w:rsidR="00B306A8">
        <w:rPr>
          <w:rFonts w:ascii="Times New Roman" w:hAnsi="Times New Roman"/>
          <w:bCs/>
          <w:color w:val="000000" w:themeColor="text1"/>
          <w:szCs w:val="24"/>
        </w:rPr>
        <w:t xml:space="preserve">Od 25. studenog 2020. </w:t>
      </w:r>
      <w:r w:rsidR="00A622FD">
        <w:rPr>
          <w:rFonts w:ascii="Times New Roman" w:hAnsi="Times New Roman"/>
          <w:bCs/>
          <w:color w:val="000000" w:themeColor="text1"/>
          <w:szCs w:val="24"/>
        </w:rPr>
        <w:t xml:space="preserve">NPC </w:t>
      </w:r>
      <w:r w:rsidR="002E6AC9" w:rsidRPr="002E6AC9">
        <w:rPr>
          <w:rFonts w:ascii="Times New Roman" w:hAnsi="Times New Roman"/>
          <w:bCs/>
          <w:color w:val="000000" w:themeColor="text1"/>
          <w:szCs w:val="24"/>
        </w:rPr>
        <w:t xml:space="preserve">je produljio radno vrijeme te je </w:t>
      </w:r>
      <w:r w:rsidR="00B306A8">
        <w:rPr>
          <w:rFonts w:ascii="Times New Roman" w:hAnsi="Times New Roman"/>
          <w:color w:val="000000" w:themeColor="text1"/>
          <w:szCs w:val="24"/>
        </w:rPr>
        <w:t>d</w:t>
      </w:r>
      <w:r w:rsidR="00F60CB9" w:rsidRPr="004061BD">
        <w:rPr>
          <w:rFonts w:ascii="Times New Roman" w:hAnsi="Times New Roman"/>
          <w:color w:val="000000" w:themeColor="text1"/>
          <w:szCs w:val="24"/>
        </w:rPr>
        <w:t>ostupan za cijelo područje R</w:t>
      </w:r>
      <w:r w:rsidR="0037013A" w:rsidRPr="004061BD">
        <w:rPr>
          <w:rFonts w:ascii="Times New Roman" w:hAnsi="Times New Roman"/>
          <w:color w:val="000000" w:themeColor="text1"/>
          <w:szCs w:val="24"/>
        </w:rPr>
        <w:t>H</w:t>
      </w:r>
      <w:r w:rsidR="00B306A8">
        <w:rPr>
          <w:rFonts w:ascii="Times New Roman" w:hAnsi="Times New Roman"/>
          <w:color w:val="000000" w:themeColor="text1"/>
          <w:szCs w:val="24"/>
        </w:rPr>
        <w:t xml:space="preserve"> svaki dan</w:t>
      </w:r>
      <w:r w:rsidR="00F60CB9" w:rsidRPr="004061BD">
        <w:rPr>
          <w:rFonts w:ascii="Times New Roman" w:hAnsi="Times New Roman"/>
          <w:color w:val="000000" w:themeColor="text1"/>
          <w:szCs w:val="24"/>
        </w:rPr>
        <w:t xml:space="preserve"> od 0</w:t>
      </w:r>
      <w:r w:rsidR="00B306A8">
        <w:rPr>
          <w:rFonts w:ascii="Times New Roman" w:hAnsi="Times New Roman"/>
          <w:color w:val="000000" w:themeColor="text1"/>
          <w:szCs w:val="24"/>
        </w:rPr>
        <w:t>0:00 do 24</w:t>
      </w:r>
      <w:r w:rsidR="00F60CB9" w:rsidRPr="004061BD">
        <w:rPr>
          <w:rFonts w:ascii="Times New Roman" w:hAnsi="Times New Roman"/>
          <w:color w:val="000000" w:themeColor="text1"/>
          <w:szCs w:val="24"/>
        </w:rPr>
        <w:t xml:space="preserve">:00 </w:t>
      </w:r>
      <w:r w:rsidR="00B306A8">
        <w:rPr>
          <w:rFonts w:ascii="Times New Roman" w:hAnsi="Times New Roman"/>
          <w:color w:val="000000" w:themeColor="text1"/>
          <w:szCs w:val="24"/>
        </w:rPr>
        <w:t xml:space="preserve">sata uključujući vikende i blagdane, </w:t>
      </w:r>
      <w:r w:rsidR="00F60CB9" w:rsidRPr="004061BD">
        <w:rPr>
          <w:rFonts w:ascii="Times New Roman" w:hAnsi="Times New Roman"/>
          <w:color w:val="000000" w:themeColor="text1"/>
          <w:szCs w:val="24"/>
        </w:rPr>
        <w:t>te pruža informacije žrtvama o pravima i načinima njihovog ostvarivanja, emocionalnu potporu i upućuje ih drugim instit</w:t>
      </w:r>
      <w:r w:rsidR="00E171F2">
        <w:rPr>
          <w:rFonts w:ascii="Times New Roman" w:hAnsi="Times New Roman"/>
          <w:color w:val="000000" w:themeColor="text1"/>
          <w:szCs w:val="24"/>
        </w:rPr>
        <w:t>ucijama i organizacijama koje</w:t>
      </w:r>
      <w:r w:rsidR="00F60CB9" w:rsidRPr="004061BD">
        <w:rPr>
          <w:rFonts w:ascii="Times New Roman" w:hAnsi="Times New Roman"/>
          <w:color w:val="000000" w:themeColor="text1"/>
          <w:szCs w:val="24"/>
        </w:rPr>
        <w:t xml:space="preserve"> mogu pružiti stručnu pomoć.</w:t>
      </w:r>
      <w:r w:rsidR="00B306A8" w:rsidRPr="00B306A8">
        <w:t xml:space="preserve"> </w:t>
      </w:r>
      <w:r w:rsidR="00B306A8" w:rsidRPr="00B306A8">
        <w:rPr>
          <w:rFonts w:ascii="Times New Roman" w:hAnsi="Times New Roman"/>
          <w:color w:val="000000" w:themeColor="text1"/>
          <w:szCs w:val="24"/>
        </w:rPr>
        <w:t>NPC osigurava dostupnost 24 sata dnevno svih 7 dana u tjednu temeljem EU projekta „Zaustavimo nasilje nad ženama i nasilje u obitelji - Za nasilje nema opravdanja“ kojeg je nositelj</w:t>
      </w:r>
      <w:r w:rsidR="00F05DE3">
        <w:rPr>
          <w:rFonts w:ascii="Times New Roman" w:hAnsi="Times New Roman"/>
          <w:color w:val="000000" w:themeColor="text1"/>
          <w:szCs w:val="24"/>
        </w:rPr>
        <w:t xml:space="preserve"> MR</w:t>
      </w:r>
      <w:r w:rsidR="009C4B76">
        <w:rPr>
          <w:rFonts w:ascii="Times New Roman" w:hAnsi="Times New Roman"/>
          <w:color w:val="000000" w:themeColor="text1"/>
          <w:szCs w:val="24"/>
        </w:rPr>
        <w:t>MS</w:t>
      </w:r>
      <w:r w:rsidR="00F05DE3">
        <w:rPr>
          <w:rFonts w:ascii="Times New Roman" w:hAnsi="Times New Roman"/>
          <w:color w:val="000000" w:themeColor="text1"/>
          <w:szCs w:val="24"/>
        </w:rPr>
        <w:t>OSP</w:t>
      </w:r>
      <w:r w:rsidR="00B306A8" w:rsidRPr="00B306A8">
        <w:rPr>
          <w:rFonts w:ascii="Times New Roman" w:hAnsi="Times New Roman"/>
          <w:color w:val="000000" w:themeColor="text1"/>
          <w:szCs w:val="24"/>
        </w:rPr>
        <w:t xml:space="preserve">, a partneri u provedbi NPC-a su </w:t>
      </w:r>
      <w:r w:rsidR="00ED299F">
        <w:rPr>
          <w:rFonts w:ascii="Times New Roman" w:hAnsi="Times New Roman"/>
          <w:color w:val="000000" w:themeColor="text1"/>
          <w:szCs w:val="24"/>
        </w:rPr>
        <w:t xml:space="preserve">MPU </w:t>
      </w:r>
      <w:r w:rsidR="00B306A8" w:rsidRPr="00B306A8">
        <w:rPr>
          <w:rFonts w:ascii="Times New Roman" w:hAnsi="Times New Roman"/>
          <w:color w:val="000000" w:themeColor="text1"/>
          <w:szCs w:val="24"/>
        </w:rPr>
        <w:t>i Udruga za</w:t>
      </w:r>
      <w:r w:rsidR="00B306A8">
        <w:rPr>
          <w:rFonts w:ascii="Times New Roman" w:hAnsi="Times New Roman"/>
          <w:color w:val="000000" w:themeColor="text1"/>
          <w:szCs w:val="24"/>
        </w:rPr>
        <w:t xml:space="preserve"> podršku žrtvama i svjedocima.</w:t>
      </w:r>
      <w:r w:rsidR="00F60CB9" w:rsidRPr="004061BD">
        <w:rPr>
          <w:rFonts w:ascii="Times New Roman" w:hAnsi="Times New Roman"/>
          <w:color w:val="000000" w:themeColor="text1"/>
          <w:szCs w:val="24"/>
        </w:rPr>
        <w:t xml:space="preserve"> </w:t>
      </w:r>
      <w:r w:rsidR="000275E1" w:rsidRPr="004061BD">
        <w:rPr>
          <w:rFonts w:ascii="Times New Roman" w:hAnsi="Times New Roman"/>
          <w:color w:val="000000" w:themeColor="text1"/>
          <w:szCs w:val="24"/>
        </w:rPr>
        <w:t>U svrhu širenja sustava podrške žrtvama i svjedocima i pružan</w:t>
      </w:r>
      <w:r w:rsidR="00E171F2">
        <w:rPr>
          <w:rFonts w:ascii="Times New Roman" w:hAnsi="Times New Roman"/>
          <w:color w:val="000000" w:themeColor="text1"/>
          <w:szCs w:val="24"/>
        </w:rPr>
        <w:t>ja podrške građanima</w:t>
      </w:r>
      <w:r w:rsidR="000275E1" w:rsidRPr="004061BD">
        <w:rPr>
          <w:rFonts w:ascii="Times New Roman" w:hAnsi="Times New Roman"/>
          <w:color w:val="000000" w:themeColor="text1"/>
          <w:szCs w:val="24"/>
        </w:rPr>
        <w:t>, M</w:t>
      </w:r>
      <w:r w:rsidR="0037013A" w:rsidRPr="004061BD">
        <w:rPr>
          <w:rFonts w:ascii="Times New Roman" w:hAnsi="Times New Roman"/>
          <w:color w:val="000000" w:themeColor="text1"/>
          <w:szCs w:val="24"/>
        </w:rPr>
        <w:t>PU je</w:t>
      </w:r>
      <w:r w:rsidR="000275E1" w:rsidRPr="004061BD">
        <w:rPr>
          <w:rFonts w:ascii="Times New Roman" w:hAnsi="Times New Roman"/>
          <w:color w:val="000000" w:themeColor="text1"/>
          <w:szCs w:val="24"/>
        </w:rPr>
        <w:t xml:space="preserve"> potaknulo uspostavu i financiranje aktivnosti partnerske mreže </w:t>
      </w:r>
      <w:r w:rsidR="00354486">
        <w:rPr>
          <w:rFonts w:ascii="Times New Roman" w:hAnsi="Times New Roman"/>
          <w:color w:val="000000" w:themeColor="text1"/>
          <w:szCs w:val="24"/>
        </w:rPr>
        <w:t xml:space="preserve">OCD </w:t>
      </w:r>
      <w:r w:rsidR="000275E1" w:rsidRPr="004061BD">
        <w:rPr>
          <w:rFonts w:ascii="Times New Roman" w:hAnsi="Times New Roman"/>
          <w:color w:val="000000" w:themeColor="text1"/>
          <w:szCs w:val="24"/>
        </w:rPr>
        <w:t>za potporu i pomoć žrtvama i svjedocima "Mreža podrške i suradnje za žrtve i svjedoke zločina", u županijama u kojima nisu uspostavljeni odjeli za podršku žrtvama i svjedocima. Članovi “Mreže” i NPC</w:t>
      </w:r>
      <w:r w:rsidR="00692557">
        <w:rPr>
          <w:rFonts w:ascii="Times New Roman" w:hAnsi="Times New Roman"/>
          <w:color w:val="000000" w:themeColor="text1"/>
          <w:szCs w:val="24"/>
        </w:rPr>
        <w:t>-a</w:t>
      </w:r>
      <w:r w:rsidR="000275E1" w:rsidRPr="004061BD">
        <w:rPr>
          <w:rFonts w:ascii="Times New Roman" w:hAnsi="Times New Roman"/>
          <w:color w:val="000000" w:themeColor="text1"/>
          <w:szCs w:val="24"/>
        </w:rPr>
        <w:t xml:space="preserve"> također imaju ulogu u poticanju žrtava na prijavljivanje zločina svojim medijskim kampanjama, prisutnošću u javnom prostoru i lokalnoj zajednici, kao i dostupnosti građanima.</w:t>
      </w:r>
      <w:r w:rsidR="00A4626D" w:rsidRPr="004061BD">
        <w:rPr>
          <w:rFonts w:ascii="Times New Roman" w:hAnsi="Times New Roman"/>
          <w:color w:val="000000" w:themeColor="text1"/>
          <w:szCs w:val="24"/>
        </w:rPr>
        <w:t xml:space="preserve"> </w:t>
      </w:r>
      <w:r w:rsidR="000275E1" w:rsidRPr="004061BD">
        <w:rPr>
          <w:rFonts w:ascii="Times New Roman" w:hAnsi="Times New Roman"/>
          <w:color w:val="000000" w:themeColor="text1"/>
          <w:szCs w:val="24"/>
        </w:rPr>
        <w:t xml:space="preserve">NPC i “Mreža” </w:t>
      </w:r>
      <w:r w:rsidR="006E713C">
        <w:rPr>
          <w:rFonts w:ascii="Times New Roman" w:hAnsi="Times New Roman"/>
          <w:color w:val="000000" w:themeColor="text1"/>
          <w:szCs w:val="24"/>
        </w:rPr>
        <w:t>dodatno se financiraju</w:t>
      </w:r>
      <w:r w:rsidR="000275E1" w:rsidRPr="004061BD">
        <w:rPr>
          <w:rFonts w:ascii="Times New Roman" w:hAnsi="Times New Roman"/>
          <w:color w:val="000000" w:themeColor="text1"/>
          <w:szCs w:val="24"/>
        </w:rPr>
        <w:t xml:space="preserve"> iz sredstava igara na sreću, na temelju javnog natječaja koje provodi M</w:t>
      </w:r>
      <w:r w:rsidR="00A4626D" w:rsidRPr="004061BD">
        <w:rPr>
          <w:rFonts w:ascii="Times New Roman" w:hAnsi="Times New Roman"/>
          <w:color w:val="000000" w:themeColor="text1"/>
          <w:szCs w:val="24"/>
        </w:rPr>
        <w:t>PU</w:t>
      </w:r>
      <w:r w:rsidR="000275E1" w:rsidRPr="004061BD">
        <w:rPr>
          <w:rFonts w:ascii="Times New Roman" w:hAnsi="Times New Roman"/>
          <w:color w:val="000000" w:themeColor="text1"/>
          <w:szCs w:val="24"/>
        </w:rPr>
        <w:t>.</w:t>
      </w:r>
    </w:p>
    <w:p w14:paraId="3FCA3FE6" w14:textId="77777777" w:rsidR="000275E1" w:rsidRPr="007F6C04" w:rsidRDefault="00D37D34" w:rsidP="007F6C04">
      <w:pPr>
        <w:rPr>
          <w:rFonts w:ascii="Times New Roman" w:hAnsi="Times New Roman"/>
          <w:lang w:val="en-GB" w:eastAsia="en-US"/>
        </w:rPr>
      </w:pPr>
      <w:r w:rsidRPr="00D6028E">
        <w:rPr>
          <w:rFonts w:ascii="Times New Roman" w:hAnsi="Times New Roman"/>
        </w:rPr>
        <w:t>8</w:t>
      </w:r>
      <w:r w:rsidR="004138DD">
        <w:rPr>
          <w:rFonts w:ascii="Times New Roman" w:hAnsi="Times New Roman"/>
        </w:rPr>
        <w:t>7</w:t>
      </w:r>
      <w:r w:rsidRPr="00D6028E">
        <w:rPr>
          <w:rFonts w:ascii="Times New Roman" w:hAnsi="Times New Roman"/>
        </w:rPr>
        <w:t>.</w:t>
      </w:r>
      <w:r>
        <w:rPr>
          <w:rFonts w:ascii="Times New Roman" w:hAnsi="Times New Roman"/>
          <w:b/>
        </w:rPr>
        <w:t xml:space="preserve"> </w:t>
      </w:r>
      <w:r w:rsidR="008441DD">
        <w:rPr>
          <w:rFonts w:ascii="Times New Roman" w:hAnsi="Times New Roman"/>
        </w:rPr>
        <w:t xml:space="preserve"> </w:t>
      </w:r>
      <w:r w:rsidR="00A4626D" w:rsidRPr="007F6C04">
        <w:rPr>
          <w:rFonts w:ascii="Times New Roman" w:hAnsi="Times New Roman"/>
        </w:rPr>
        <w:t>Mrežna</w:t>
      </w:r>
      <w:r w:rsidR="000275E1" w:rsidRPr="007F6C04">
        <w:rPr>
          <w:rFonts w:ascii="Times New Roman" w:hAnsi="Times New Roman"/>
        </w:rPr>
        <w:t xml:space="preserve"> stranica M</w:t>
      </w:r>
      <w:r w:rsidR="00A4626D" w:rsidRPr="007F6C04">
        <w:rPr>
          <w:rFonts w:ascii="Times New Roman" w:hAnsi="Times New Roman"/>
        </w:rPr>
        <w:t>PU</w:t>
      </w:r>
      <w:r w:rsidR="000275E1" w:rsidRPr="007F6C04">
        <w:rPr>
          <w:rFonts w:ascii="Times New Roman" w:hAnsi="Times New Roman"/>
        </w:rPr>
        <w:t xml:space="preserve"> sadrži informacije za žrtve i svjedoke, a postoje i informacije o pravima i kaznenim i prekršajnim postupcima, zatim brošura o pravu na novčanu naknadu u skladu sa Zakon</w:t>
      </w:r>
      <w:r w:rsidR="00541187">
        <w:rPr>
          <w:rFonts w:ascii="Times New Roman" w:hAnsi="Times New Roman"/>
        </w:rPr>
        <w:t>om</w:t>
      </w:r>
      <w:r w:rsidR="000275E1" w:rsidRPr="007F6C04">
        <w:rPr>
          <w:rFonts w:ascii="Times New Roman" w:hAnsi="Times New Roman"/>
        </w:rPr>
        <w:t xml:space="preserve"> o novčanoj naknadi </w:t>
      </w:r>
      <w:r w:rsidR="002E6AC9" w:rsidRPr="002E6AC9">
        <w:rPr>
          <w:rFonts w:ascii="Times New Roman" w:hAnsi="Times New Roman"/>
        </w:rPr>
        <w:t xml:space="preserve">žrtvama kaznenih </w:t>
      </w:r>
      <w:r w:rsidR="002E6AC9">
        <w:rPr>
          <w:rFonts w:ascii="Times New Roman" w:hAnsi="Times New Roman"/>
        </w:rPr>
        <w:t xml:space="preserve">djela </w:t>
      </w:r>
      <w:r w:rsidR="000275E1" w:rsidRPr="007F6C04">
        <w:rPr>
          <w:rFonts w:ascii="Times New Roman" w:hAnsi="Times New Roman"/>
        </w:rPr>
        <w:t xml:space="preserve">i obrazac zahtjeva, brošura "Vodič za žrtve i svjedoke kroz kaznene i prekršajne postupke" na hrvatskom i engleskom jeziku, letak Odjela za podršku žrtvama i svjedocima koji se također distribuira nadležnim </w:t>
      </w:r>
      <w:r w:rsidR="000275E1" w:rsidRPr="007F6C04">
        <w:rPr>
          <w:rFonts w:ascii="Times New Roman" w:hAnsi="Times New Roman"/>
        </w:rPr>
        <w:lastRenderedPageBreak/>
        <w:t>tijelima koji dolaze u kontakt sa žrtvama i svjedocima u svom radu.</w:t>
      </w:r>
      <w:r w:rsidR="00A4626D" w:rsidRPr="007F6C04">
        <w:rPr>
          <w:rFonts w:ascii="Times New Roman" w:hAnsi="Times New Roman"/>
        </w:rPr>
        <w:t xml:space="preserve"> </w:t>
      </w:r>
      <w:r w:rsidR="00E171F2">
        <w:rPr>
          <w:rFonts w:ascii="Times New Roman" w:hAnsi="Times New Roman"/>
        </w:rPr>
        <w:t xml:space="preserve">Također, </w:t>
      </w:r>
      <w:r w:rsidR="006E713C">
        <w:rPr>
          <w:rFonts w:ascii="Times New Roman" w:hAnsi="Times New Roman"/>
        </w:rPr>
        <w:t xml:space="preserve">i drugi specijalizirani OCD-i </w:t>
      </w:r>
      <w:r w:rsidR="000275E1" w:rsidRPr="007F6C04">
        <w:rPr>
          <w:rFonts w:ascii="Times New Roman" w:hAnsi="Times New Roman"/>
        </w:rPr>
        <w:t>pružaju pomoć i pod</w:t>
      </w:r>
      <w:r w:rsidR="00A4626D" w:rsidRPr="007F6C04">
        <w:rPr>
          <w:rFonts w:ascii="Times New Roman" w:hAnsi="Times New Roman"/>
        </w:rPr>
        <w:t xml:space="preserve">ršku </w:t>
      </w:r>
      <w:r w:rsidR="006E713C">
        <w:rPr>
          <w:rFonts w:ascii="Times New Roman" w:hAnsi="Times New Roman"/>
        </w:rPr>
        <w:t>žrtvama različitih kaznenih djela</w:t>
      </w:r>
      <w:r w:rsidR="00A4626D" w:rsidRPr="007F6C04">
        <w:rPr>
          <w:rFonts w:ascii="Times New Roman" w:hAnsi="Times New Roman"/>
        </w:rPr>
        <w:t>.</w:t>
      </w:r>
      <w:r w:rsidR="00A4626D" w:rsidRPr="007F6C04">
        <w:rPr>
          <w:rStyle w:val="FootnoteReference"/>
          <w:rFonts w:ascii="Times New Roman" w:hAnsi="Times New Roman"/>
          <w:color w:val="000000" w:themeColor="text1"/>
          <w:szCs w:val="24"/>
        </w:rPr>
        <w:t xml:space="preserve"> </w:t>
      </w:r>
      <w:r w:rsidR="00A4626D" w:rsidRPr="007F6C04">
        <w:rPr>
          <w:rStyle w:val="FootnoteReference"/>
          <w:rFonts w:ascii="Times New Roman" w:hAnsi="Times New Roman"/>
          <w:color w:val="000000" w:themeColor="text1"/>
          <w:szCs w:val="24"/>
        </w:rPr>
        <w:footnoteReference w:id="7"/>
      </w:r>
      <w:r w:rsidR="00A4626D" w:rsidRPr="007F6C04">
        <w:rPr>
          <w:rFonts w:ascii="Times New Roman" w:hAnsi="Times New Roman"/>
        </w:rPr>
        <w:t xml:space="preserve"> </w:t>
      </w:r>
    </w:p>
    <w:p w14:paraId="4D0225C8" w14:textId="77777777" w:rsidR="003454FA" w:rsidRPr="007F6C04" w:rsidRDefault="003454FA" w:rsidP="007F6C04">
      <w:pPr>
        <w:rPr>
          <w:rFonts w:ascii="Times New Roman" w:eastAsia="Times New Roman" w:hAnsi="Times New Roman"/>
        </w:rPr>
      </w:pPr>
    </w:p>
    <w:p w14:paraId="66705194" w14:textId="77777777" w:rsidR="007F6C04" w:rsidRDefault="004138DD" w:rsidP="007F6C04">
      <w:pPr>
        <w:rPr>
          <w:rFonts w:ascii="Times New Roman" w:hAnsi="Times New Roman"/>
          <w:lang w:eastAsia="ar-SA"/>
        </w:rPr>
      </w:pPr>
      <w:r>
        <w:rPr>
          <w:rFonts w:ascii="Times New Roman" w:hAnsi="Times New Roman"/>
          <w:lang w:eastAsia="ar-SA"/>
        </w:rPr>
        <w:t>88</w:t>
      </w:r>
      <w:r w:rsidR="008441DD" w:rsidRPr="00D6028E">
        <w:rPr>
          <w:rFonts w:ascii="Times New Roman" w:hAnsi="Times New Roman"/>
          <w:lang w:eastAsia="ar-SA"/>
        </w:rPr>
        <w:t>.</w:t>
      </w:r>
      <w:r w:rsidR="008441DD">
        <w:rPr>
          <w:rFonts w:ascii="Times New Roman" w:hAnsi="Times New Roman"/>
          <w:lang w:eastAsia="ar-SA"/>
        </w:rPr>
        <w:t xml:space="preserve"> </w:t>
      </w:r>
      <w:r w:rsidR="00CD057B" w:rsidRPr="007F6C04">
        <w:rPr>
          <w:rFonts w:ascii="Times New Roman" w:hAnsi="Times New Roman"/>
          <w:lang w:eastAsia="ar-SA"/>
        </w:rPr>
        <w:t>U odnosu na tvrdnju o izricanju blag</w:t>
      </w:r>
      <w:r w:rsidR="00E171F2">
        <w:rPr>
          <w:rFonts w:ascii="Times New Roman" w:hAnsi="Times New Roman"/>
          <w:lang w:eastAsia="ar-SA"/>
        </w:rPr>
        <w:t>ih kazni počiniteljima, navodi se kako</w:t>
      </w:r>
      <w:r w:rsidR="00CD057B" w:rsidRPr="007F6C04">
        <w:rPr>
          <w:rFonts w:ascii="Times New Roman" w:hAnsi="Times New Roman"/>
          <w:lang w:eastAsia="ar-SA"/>
        </w:rPr>
        <w:t xml:space="preserve"> je p</w:t>
      </w:r>
      <w:r w:rsidR="003454FA" w:rsidRPr="007F6C04">
        <w:rPr>
          <w:rFonts w:ascii="Times New Roman" w:hAnsi="Times New Roman"/>
          <w:lang w:eastAsia="ar-SA"/>
        </w:rPr>
        <w:t>ostrožena zakonska politika kažnjavanja nasilja u obitelji i nasilja prema bliskim osobama, kako u sferi kaznenog, tako i u sferi prekršajnog zakonodavstva. Pooštrene su zapriječene kazne i za kaznena djela: sakaćenje ženskih spolnih organa, tjelesna ozljeda (prema bliskoj osobi), teška tjelesna ozljeda (prema bliskoj osobi), osobito teška tjelesna ozljeda (prema bliskoj osobi), povreda djetetovih prava, bludne radnje, spolno uznemiravanje. Za kaznena djela prijetnje i nametljivog ponašanja</w:t>
      </w:r>
      <w:r w:rsidR="00CD057B" w:rsidRPr="007F6C04">
        <w:rPr>
          <w:rFonts w:ascii="Times New Roman" w:hAnsi="Times New Roman"/>
          <w:lang w:eastAsia="ar-SA"/>
        </w:rPr>
        <w:t>,</w:t>
      </w:r>
      <w:r w:rsidR="003454FA" w:rsidRPr="007F6C04">
        <w:rPr>
          <w:rFonts w:ascii="Times New Roman" w:hAnsi="Times New Roman"/>
          <w:lang w:eastAsia="ar-SA"/>
        </w:rPr>
        <w:t xml:space="preserve"> počinjenje djela prema bliskoj osobi propisano je kao kvalificirani oblik kaznenog djela. Također su propisane više novčane kazne i kazne zatvora za sve pojavne oblike nasilja u obitelji u sferi prekršajne odgovornosti, a pooštrena je i kazna za zdravstvene radnike, djelatnike u ustanovama socijalne skrbi, osobe zaposlene u odgojno-obrazovnim ustanovama, stručne radnike zaposlene u vjerskim ustanovama, humanitarnim organizacijama ili </w:t>
      </w:r>
      <w:r w:rsidR="006517D8">
        <w:rPr>
          <w:rFonts w:ascii="Times New Roman" w:hAnsi="Times New Roman"/>
          <w:lang w:eastAsia="ar-SA"/>
        </w:rPr>
        <w:t xml:space="preserve">OCD </w:t>
      </w:r>
      <w:r w:rsidR="003454FA" w:rsidRPr="007F6C04">
        <w:rPr>
          <w:rFonts w:ascii="Times New Roman" w:hAnsi="Times New Roman"/>
          <w:lang w:eastAsia="ar-SA"/>
        </w:rPr>
        <w:t>te sve druge stručne osobe koje u svom radu dolaze u kontakt sa žrtvama nasilja u obitelji, a koji ne prijave policiji ili državnom odvjetništvu počinjenje nasilja u obitelji za koje su saznali u obavljanju svojih poslova.</w:t>
      </w:r>
      <w:r>
        <w:rPr>
          <w:rFonts w:ascii="Times New Roman" w:hAnsi="Times New Roman"/>
          <w:lang w:eastAsia="ar-SA"/>
        </w:rPr>
        <w:t xml:space="preserve"> </w:t>
      </w:r>
      <w:r w:rsidR="00B95655" w:rsidRPr="00B95655">
        <w:rPr>
          <w:rFonts w:ascii="Times New Roman" w:hAnsi="Times New Roman"/>
          <w:lang w:eastAsia="ar-SA"/>
        </w:rPr>
        <w:t>Zakonom o izmjen</w:t>
      </w:r>
      <w:r w:rsidR="00B95655">
        <w:rPr>
          <w:rFonts w:ascii="Times New Roman" w:hAnsi="Times New Roman"/>
          <w:lang w:eastAsia="ar-SA"/>
        </w:rPr>
        <w:t xml:space="preserve">ama i dopunama </w:t>
      </w:r>
      <w:r w:rsidR="006A398C">
        <w:rPr>
          <w:rFonts w:ascii="Times New Roman" w:hAnsi="Times New Roman"/>
          <w:lang w:eastAsia="ar-SA"/>
        </w:rPr>
        <w:t xml:space="preserve">KZ-a </w:t>
      </w:r>
      <w:r w:rsidR="00B95655" w:rsidRPr="00B95655">
        <w:rPr>
          <w:rFonts w:ascii="Times New Roman" w:hAnsi="Times New Roman"/>
          <w:lang w:eastAsia="ar-SA"/>
        </w:rPr>
        <w:t xml:space="preserve">koji je stupio na snagu 1. siječnja 2020., izmijenjena je koncepcija kaznenog djela silovanja. Kaznenim djelom silovanja ima se smatrati i svaki nekonsenzualni spolni odnošaj ili s njim izjednačena spolna radnja, dakle i onda kad nema uporabe sile ili prijetnje na život i tijelo silovane ili druge osobe. Predložena izmjena imala je za posljedicu brisanje kaznenog djela spolnog </w:t>
      </w:r>
      <w:r w:rsidR="006A398C">
        <w:rPr>
          <w:rFonts w:ascii="Times New Roman" w:hAnsi="Times New Roman"/>
          <w:lang w:eastAsia="ar-SA"/>
        </w:rPr>
        <w:t>odnošaja bez pristanka iz čl.</w:t>
      </w:r>
      <w:r w:rsidR="00B95655" w:rsidRPr="00B95655">
        <w:rPr>
          <w:rFonts w:ascii="Times New Roman" w:hAnsi="Times New Roman"/>
          <w:lang w:eastAsia="ar-SA"/>
        </w:rPr>
        <w:t xml:space="preserve"> 152. </w:t>
      </w:r>
      <w:r w:rsidR="006A398C">
        <w:rPr>
          <w:rFonts w:ascii="Times New Roman" w:hAnsi="Times New Roman"/>
          <w:lang w:eastAsia="ar-SA"/>
        </w:rPr>
        <w:t xml:space="preserve">KZ-a </w:t>
      </w:r>
    </w:p>
    <w:p w14:paraId="7DF6987E" w14:textId="77777777" w:rsidR="006A398C" w:rsidRPr="007F6C04" w:rsidRDefault="006A398C" w:rsidP="007F6C04">
      <w:pPr>
        <w:rPr>
          <w:rFonts w:ascii="Times New Roman" w:hAnsi="Times New Roman"/>
          <w:lang w:eastAsia="ar-SA"/>
        </w:rPr>
      </w:pPr>
    </w:p>
    <w:p w14:paraId="78451208" w14:textId="77777777" w:rsidR="00F17E53" w:rsidRPr="007F6C04" w:rsidRDefault="008441DD" w:rsidP="007F6C04">
      <w:pPr>
        <w:rPr>
          <w:rFonts w:ascii="Times New Roman" w:eastAsia="Times New Roman" w:hAnsi="Times New Roman"/>
        </w:rPr>
      </w:pPr>
      <w:r w:rsidRPr="00D6028E">
        <w:rPr>
          <w:rFonts w:ascii="Times New Roman" w:eastAsia="Times New Roman" w:hAnsi="Times New Roman"/>
        </w:rPr>
        <w:t>8</w:t>
      </w:r>
      <w:r w:rsidR="004138DD">
        <w:rPr>
          <w:rFonts w:ascii="Times New Roman" w:eastAsia="Times New Roman" w:hAnsi="Times New Roman"/>
        </w:rPr>
        <w:t>9</w:t>
      </w:r>
      <w:r w:rsidRPr="00D6028E">
        <w:rPr>
          <w:rFonts w:ascii="Times New Roman" w:eastAsia="Times New Roman" w:hAnsi="Times New Roman"/>
        </w:rPr>
        <w:t>.</w:t>
      </w:r>
      <w:r>
        <w:rPr>
          <w:rFonts w:ascii="Times New Roman" w:eastAsia="Times New Roman" w:hAnsi="Times New Roman"/>
        </w:rPr>
        <w:t xml:space="preserve"> </w:t>
      </w:r>
      <w:r w:rsidR="00CD057B" w:rsidRPr="007F6C04">
        <w:rPr>
          <w:rFonts w:ascii="Times New Roman" w:eastAsia="Times New Roman" w:hAnsi="Times New Roman"/>
        </w:rPr>
        <w:t xml:space="preserve">U odnosu na dostupnost skloništa za žrtve nasilja u obitelji, ističe se da </w:t>
      </w:r>
      <w:r w:rsidR="00CD7452" w:rsidRPr="00CD7452">
        <w:rPr>
          <w:rFonts w:ascii="Times New Roman" w:eastAsia="Times New Roman" w:hAnsi="Times New Roman"/>
        </w:rPr>
        <w:t xml:space="preserve">od kraja 2020. godine </w:t>
      </w:r>
      <w:r w:rsidR="00A4626D" w:rsidRPr="007F6C04">
        <w:rPr>
          <w:rFonts w:ascii="Times New Roman" w:eastAsia="Times New Roman" w:hAnsi="Times New Roman"/>
        </w:rPr>
        <w:t>postoj</w:t>
      </w:r>
      <w:r w:rsidR="00F17E53" w:rsidRPr="007F6C04">
        <w:rPr>
          <w:rFonts w:ascii="Times New Roman" w:eastAsia="Times New Roman" w:hAnsi="Times New Roman"/>
        </w:rPr>
        <w:t xml:space="preserve">i </w:t>
      </w:r>
      <w:r w:rsidR="00CD7452">
        <w:rPr>
          <w:rFonts w:ascii="Times New Roman" w:eastAsia="Times New Roman" w:hAnsi="Times New Roman"/>
        </w:rPr>
        <w:t xml:space="preserve">25 </w:t>
      </w:r>
      <w:r w:rsidR="00F17E53" w:rsidRPr="007F6C04">
        <w:rPr>
          <w:rFonts w:ascii="Times New Roman" w:eastAsia="Times New Roman" w:hAnsi="Times New Roman"/>
        </w:rPr>
        <w:t>skloništa za žrtve nasilja</w:t>
      </w:r>
      <w:r w:rsidR="00CD7452">
        <w:rPr>
          <w:rFonts w:ascii="Times New Roman" w:eastAsia="Times New Roman" w:hAnsi="Times New Roman"/>
        </w:rPr>
        <w:t xml:space="preserve"> u obitelji</w:t>
      </w:r>
      <w:r w:rsidR="00F17E53" w:rsidRPr="007F6C04">
        <w:rPr>
          <w:rFonts w:ascii="Times New Roman" w:eastAsia="Times New Roman" w:hAnsi="Times New Roman"/>
        </w:rPr>
        <w:t xml:space="preserve">, od kojih 17 financira </w:t>
      </w:r>
      <w:r w:rsidR="00A4626D" w:rsidRPr="007F6C04">
        <w:rPr>
          <w:rFonts w:ascii="Times New Roman" w:eastAsia="Times New Roman" w:hAnsi="Times New Roman"/>
        </w:rPr>
        <w:t>MRMSOSP</w:t>
      </w:r>
      <w:r w:rsidR="00FA5D25">
        <w:rPr>
          <w:rFonts w:ascii="Times New Roman" w:eastAsia="Times New Roman" w:hAnsi="Times New Roman"/>
        </w:rPr>
        <w:t xml:space="preserve"> u godišnjem iznosu od </w:t>
      </w:r>
      <w:r w:rsidR="00CD7452">
        <w:rPr>
          <w:rFonts w:ascii="Times New Roman" w:eastAsia="Times New Roman" w:hAnsi="Times New Roman"/>
        </w:rPr>
        <w:t xml:space="preserve">prosječno </w:t>
      </w:r>
      <w:r w:rsidR="00FA5D25">
        <w:rPr>
          <w:rFonts w:ascii="Times New Roman" w:eastAsia="Times New Roman" w:hAnsi="Times New Roman"/>
        </w:rPr>
        <w:t>6.500.</w:t>
      </w:r>
      <w:r w:rsidR="00F17E53" w:rsidRPr="007F6C04">
        <w:rPr>
          <w:rFonts w:ascii="Times New Roman" w:eastAsia="Times New Roman" w:hAnsi="Times New Roman"/>
        </w:rPr>
        <w:t>0</w:t>
      </w:r>
      <w:r w:rsidR="00FA5D25">
        <w:rPr>
          <w:rFonts w:ascii="Times New Roman" w:eastAsia="Times New Roman" w:hAnsi="Times New Roman"/>
        </w:rPr>
        <w:t>0</w:t>
      </w:r>
      <w:r w:rsidR="00B70AA2">
        <w:rPr>
          <w:rFonts w:ascii="Times New Roman" w:eastAsia="Times New Roman" w:hAnsi="Times New Roman"/>
        </w:rPr>
        <w:t>0,00 kn</w:t>
      </w:r>
      <w:r w:rsidR="00CD7452" w:rsidRPr="00CD7452">
        <w:rPr>
          <w:rFonts w:ascii="Times New Roman" w:eastAsia="Times New Roman" w:hAnsi="Times New Roman"/>
        </w:rPr>
        <w:t>, dok će novih 6 skloništa osnovanih 2020. godine u Virovitičko-podravskoj, Krapinsko-zagorskoj, Koprivničko-križevačkoj, Ličko-senjskoj, Požeško-slavonskoj i Dubrovačko-neretvanskoj županiji, financijsku potporu ostvariti iz EU fondova kroz EU projekt „Osiguravanje sustava podrške za žene žrtve nasilja u obitelji“. Nositelj ovog projekta ukupn</w:t>
      </w:r>
      <w:r w:rsidR="00B70AA2">
        <w:rPr>
          <w:rFonts w:ascii="Times New Roman" w:eastAsia="Times New Roman" w:hAnsi="Times New Roman"/>
        </w:rPr>
        <w:t>e vrijednosti 70.000.000,00 kn</w:t>
      </w:r>
      <w:r w:rsidR="00CD7452" w:rsidRPr="00CD7452">
        <w:rPr>
          <w:rFonts w:ascii="Times New Roman" w:eastAsia="Times New Roman" w:hAnsi="Times New Roman"/>
        </w:rPr>
        <w:t xml:space="preserve"> je</w:t>
      </w:r>
      <w:r w:rsidR="009C4B76" w:rsidRPr="009C4B76">
        <w:t xml:space="preserve"> </w:t>
      </w:r>
      <w:r w:rsidR="009C4B76" w:rsidRPr="009C4B76">
        <w:rPr>
          <w:rFonts w:ascii="Times New Roman" w:eastAsia="Times New Roman" w:hAnsi="Times New Roman"/>
        </w:rPr>
        <w:t>MRMSOSP</w:t>
      </w:r>
      <w:r w:rsidR="00CD7452" w:rsidRPr="00CD7452">
        <w:rPr>
          <w:rFonts w:ascii="Times New Roman" w:eastAsia="Times New Roman" w:hAnsi="Times New Roman"/>
        </w:rPr>
        <w:t>, a sredstva su namijenjena za uređenje i opremanje objekata te rad skloništa.</w:t>
      </w:r>
      <w:r w:rsidR="00F17E53" w:rsidRPr="007F6C04">
        <w:rPr>
          <w:rFonts w:ascii="Times New Roman" w:eastAsia="Times New Roman" w:hAnsi="Times New Roman"/>
        </w:rPr>
        <w:t xml:space="preserve"> Skloništa u kojima se može pružiti privremeni smještaj za žrtve obiteljskog nasilja nalaze se u Gradu Zagrebu i </w:t>
      </w:r>
      <w:r w:rsidR="00CD7452">
        <w:rPr>
          <w:rFonts w:ascii="Times New Roman" w:eastAsia="Times New Roman" w:hAnsi="Times New Roman"/>
        </w:rPr>
        <w:t>svim županijama</w:t>
      </w:r>
      <w:r w:rsidR="00F17E53" w:rsidRPr="007F6C04">
        <w:rPr>
          <w:rFonts w:ascii="Times New Roman" w:eastAsia="Times New Roman" w:hAnsi="Times New Roman"/>
        </w:rPr>
        <w:t>. Skloništa su na raspolaganju korisnicima i njihovoj djeci u slučaju potrebe, a smještaj se može osigurati 24 sata dnevno na zahtjev policije, centra za socijalnu skrb i same žrtve ako zatraži smještaj u krizi.</w:t>
      </w:r>
    </w:p>
    <w:p w14:paraId="0CD1AB47" w14:textId="77777777" w:rsidR="00CD057B" w:rsidRPr="007F6C04" w:rsidRDefault="00CD057B" w:rsidP="007F6C04">
      <w:pPr>
        <w:rPr>
          <w:rFonts w:ascii="Times New Roman" w:eastAsia="Times New Roman" w:hAnsi="Times New Roman"/>
        </w:rPr>
      </w:pPr>
    </w:p>
    <w:p w14:paraId="62A48BB2" w14:textId="77777777" w:rsidR="00AD176F" w:rsidRDefault="004138DD" w:rsidP="007F6C04">
      <w:pPr>
        <w:rPr>
          <w:rFonts w:ascii="Times New Roman" w:eastAsia="Times New Roman" w:hAnsi="Times New Roman"/>
        </w:rPr>
      </w:pPr>
      <w:r>
        <w:rPr>
          <w:rFonts w:ascii="Times New Roman" w:eastAsia="Times New Roman" w:hAnsi="Times New Roman"/>
        </w:rPr>
        <w:t>90</w:t>
      </w:r>
      <w:r w:rsidR="008441DD" w:rsidRPr="00D6028E">
        <w:rPr>
          <w:rFonts w:ascii="Times New Roman" w:eastAsia="Times New Roman" w:hAnsi="Times New Roman"/>
        </w:rPr>
        <w:t>.</w:t>
      </w:r>
      <w:r w:rsidR="008441DD">
        <w:rPr>
          <w:rFonts w:ascii="Times New Roman" w:eastAsia="Times New Roman" w:hAnsi="Times New Roman"/>
        </w:rPr>
        <w:t xml:space="preserve"> </w:t>
      </w:r>
      <w:r w:rsidR="00A4626D" w:rsidRPr="007F6C04">
        <w:rPr>
          <w:rFonts w:ascii="Times New Roman" w:eastAsia="Times New Roman" w:hAnsi="Times New Roman"/>
        </w:rPr>
        <w:t xml:space="preserve">MRMSOSP </w:t>
      </w:r>
      <w:r w:rsidR="00F17E53" w:rsidRPr="007F6C04">
        <w:rPr>
          <w:rFonts w:ascii="Times New Roman" w:eastAsia="Times New Roman" w:hAnsi="Times New Roman"/>
        </w:rPr>
        <w:t>financijski podržava rad savjetovališta za žrtve nasilja</w:t>
      </w:r>
      <w:r w:rsidR="00CD7452">
        <w:rPr>
          <w:rFonts w:ascii="Times New Roman" w:eastAsia="Times New Roman" w:hAnsi="Times New Roman"/>
        </w:rPr>
        <w:t xml:space="preserve"> u obitelji</w:t>
      </w:r>
      <w:r w:rsidR="00F17E53" w:rsidRPr="007F6C04">
        <w:rPr>
          <w:rFonts w:ascii="Times New Roman" w:eastAsia="Times New Roman" w:hAnsi="Times New Roman"/>
        </w:rPr>
        <w:t xml:space="preserve"> koje vode </w:t>
      </w:r>
      <w:r w:rsidR="00B34345">
        <w:rPr>
          <w:rFonts w:ascii="Times New Roman" w:eastAsia="Times New Roman" w:hAnsi="Times New Roman"/>
        </w:rPr>
        <w:t xml:space="preserve">OCD </w:t>
      </w:r>
      <w:r w:rsidR="00F17E53" w:rsidRPr="007F6C04">
        <w:rPr>
          <w:rFonts w:ascii="Times New Roman" w:eastAsia="Times New Roman" w:hAnsi="Times New Roman"/>
        </w:rPr>
        <w:t>i profesionalna udruženja</w:t>
      </w:r>
      <w:r w:rsidR="00D6054E" w:rsidRPr="00D6054E">
        <w:t xml:space="preserve"> </w:t>
      </w:r>
      <w:r w:rsidR="00D6054E" w:rsidRPr="00D6054E">
        <w:rPr>
          <w:rFonts w:ascii="Times New Roman" w:eastAsia="Times New Roman" w:hAnsi="Times New Roman"/>
        </w:rPr>
        <w:t>za koju je svrhu u 2019. i 2020. godini osiguralo po 3.000.000,00 kuna na godišnjoj razini .</w:t>
      </w:r>
    </w:p>
    <w:p w14:paraId="5D9021C0" w14:textId="77777777" w:rsidR="00D6054E" w:rsidRPr="007F6C04" w:rsidRDefault="00D6054E" w:rsidP="007F6C04">
      <w:pPr>
        <w:rPr>
          <w:rFonts w:ascii="Times New Roman" w:eastAsia="Times New Roman" w:hAnsi="Times New Roman"/>
        </w:rPr>
      </w:pPr>
    </w:p>
    <w:p w14:paraId="7D6BA6C7" w14:textId="77777777" w:rsidR="002E3233" w:rsidRPr="007F6C04" w:rsidRDefault="004138DD" w:rsidP="007F6C04">
      <w:pPr>
        <w:rPr>
          <w:rFonts w:ascii="Times New Roman" w:eastAsia="Times New Roman" w:hAnsi="Times New Roman"/>
          <w:color w:val="000000"/>
        </w:rPr>
      </w:pPr>
      <w:r>
        <w:rPr>
          <w:rFonts w:ascii="Times New Roman" w:eastAsia="Times New Roman" w:hAnsi="Times New Roman"/>
          <w:color w:val="000000"/>
        </w:rPr>
        <w:t>91</w:t>
      </w:r>
      <w:r w:rsidR="008441DD" w:rsidRPr="00D6028E">
        <w:rPr>
          <w:rFonts w:ascii="Times New Roman" w:eastAsia="Times New Roman" w:hAnsi="Times New Roman"/>
          <w:color w:val="000000"/>
        </w:rPr>
        <w:t>.</w:t>
      </w:r>
      <w:r w:rsidR="008441DD">
        <w:rPr>
          <w:rFonts w:ascii="Times New Roman" w:eastAsia="Times New Roman" w:hAnsi="Times New Roman"/>
          <w:color w:val="000000"/>
        </w:rPr>
        <w:t xml:space="preserve"> </w:t>
      </w:r>
      <w:r w:rsidR="00A4626D" w:rsidRPr="007F6C04">
        <w:rPr>
          <w:rFonts w:ascii="Times New Roman" w:eastAsia="Times New Roman" w:hAnsi="Times New Roman"/>
          <w:color w:val="000000"/>
        </w:rPr>
        <w:t>A</w:t>
      </w:r>
      <w:r w:rsidR="002E3233" w:rsidRPr="007F6C04">
        <w:rPr>
          <w:rFonts w:ascii="Times New Roman" w:eastAsia="Times New Roman" w:hAnsi="Times New Roman"/>
          <w:color w:val="000000"/>
        </w:rPr>
        <w:t>ktivno 24-satno dežurstvo dostup</w:t>
      </w:r>
      <w:r w:rsidR="00485707">
        <w:rPr>
          <w:rFonts w:ascii="Times New Roman" w:eastAsia="Times New Roman" w:hAnsi="Times New Roman"/>
          <w:color w:val="000000"/>
        </w:rPr>
        <w:t>no je na ukupno 8</w:t>
      </w:r>
      <w:r w:rsidR="00E171F2">
        <w:rPr>
          <w:rFonts w:ascii="Times New Roman" w:eastAsia="Times New Roman" w:hAnsi="Times New Roman"/>
          <w:color w:val="000000"/>
        </w:rPr>
        <w:t xml:space="preserve"> SOS telefona</w:t>
      </w:r>
      <w:r w:rsidR="002E3233" w:rsidRPr="007F6C04">
        <w:rPr>
          <w:rFonts w:ascii="Times New Roman" w:eastAsia="Times New Roman" w:hAnsi="Times New Roman"/>
          <w:color w:val="000000"/>
        </w:rPr>
        <w:t xml:space="preserve">, od kojih </w:t>
      </w:r>
      <w:r w:rsidR="00A4626D" w:rsidRPr="007F6C04">
        <w:rPr>
          <w:rFonts w:ascii="Times New Roman" w:eastAsia="Times New Roman" w:hAnsi="Times New Roman"/>
          <w:color w:val="000000"/>
        </w:rPr>
        <w:t xml:space="preserve">MRMSOSP </w:t>
      </w:r>
      <w:r w:rsidR="002A08B9">
        <w:rPr>
          <w:rFonts w:ascii="Times New Roman" w:eastAsia="Times New Roman" w:hAnsi="Times New Roman"/>
          <w:color w:val="000000"/>
        </w:rPr>
        <w:t xml:space="preserve">financijski podržava rad 7 udruga i </w:t>
      </w:r>
      <w:r w:rsidR="002E3233" w:rsidRPr="007F6C04">
        <w:rPr>
          <w:rFonts w:ascii="Times New Roman" w:eastAsia="Times New Roman" w:hAnsi="Times New Roman"/>
          <w:color w:val="000000"/>
        </w:rPr>
        <w:t>domova za žrtve nasilja, unutar kojih djeluju SOS telefoni</w:t>
      </w:r>
      <w:r w:rsidR="00B36010" w:rsidRPr="00B36010">
        <w:rPr>
          <w:rFonts w:ascii="Times New Roman" w:eastAsia="Times New Roman" w:hAnsi="Times New Roman"/>
          <w:color w:val="000000"/>
        </w:rPr>
        <w:t xml:space="preserve">, a od kojih je jedan i NPC. </w:t>
      </w:r>
      <w:r w:rsidR="002E3233" w:rsidRPr="007F6C04">
        <w:rPr>
          <w:rFonts w:ascii="Times New Roman" w:eastAsia="Times New Roman" w:hAnsi="Times New Roman"/>
          <w:color w:val="000000"/>
        </w:rPr>
        <w:t xml:space="preserve"> </w:t>
      </w:r>
    </w:p>
    <w:p w14:paraId="25EA0CF1" w14:textId="77777777" w:rsidR="00AD176F" w:rsidRPr="007F6C04" w:rsidRDefault="00AD176F" w:rsidP="007F6C04">
      <w:pPr>
        <w:rPr>
          <w:rFonts w:ascii="Times New Roman" w:eastAsia="Times New Roman" w:hAnsi="Times New Roman"/>
          <w:color w:val="000000"/>
        </w:rPr>
      </w:pPr>
    </w:p>
    <w:p w14:paraId="1EFF3BB7" w14:textId="77777777" w:rsidR="002824BB" w:rsidRDefault="004138DD" w:rsidP="007F6C04">
      <w:pPr>
        <w:rPr>
          <w:rFonts w:ascii="Times New Roman" w:hAnsi="Times New Roman"/>
          <w:lang w:eastAsia="ar-SA"/>
        </w:rPr>
      </w:pPr>
      <w:r>
        <w:rPr>
          <w:rFonts w:ascii="Times New Roman" w:eastAsia="Times New Roman" w:hAnsi="Times New Roman"/>
        </w:rPr>
        <w:t>92</w:t>
      </w:r>
      <w:r w:rsidR="008441DD" w:rsidRPr="00D6028E">
        <w:rPr>
          <w:rFonts w:ascii="Times New Roman" w:eastAsia="Times New Roman" w:hAnsi="Times New Roman"/>
        </w:rPr>
        <w:t>.</w:t>
      </w:r>
      <w:r w:rsidR="008441DD">
        <w:rPr>
          <w:rFonts w:ascii="Times New Roman" w:eastAsia="Times New Roman" w:hAnsi="Times New Roman"/>
        </w:rPr>
        <w:t xml:space="preserve"> </w:t>
      </w:r>
      <w:r w:rsidR="00AD176F" w:rsidRPr="007F6C04">
        <w:rPr>
          <w:rFonts w:ascii="Times New Roman" w:eastAsia="Times New Roman" w:hAnsi="Times New Roman"/>
        </w:rPr>
        <w:t xml:space="preserve">Što se tiče pravne zaštite od partnerskog nasilja u intimnim vezama, navodimo da se </w:t>
      </w:r>
      <w:r w:rsidR="00AD176F" w:rsidRPr="007F6C04">
        <w:rPr>
          <w:rFonts w:ascii="Times New Roman" w:hAnsi="Times New Roman"/>
          <w:lang w:eastAsia="ar-SA"/>
        </w:rPr>
        <w:t>osobe u intimnim vezama štite</w:t>
      </w:r>
      <w:r w:rsidR="006A3313" w:rsidRPr="007F6C04">
        <w:rPr>
          <w:rFonts w:ascii="Times New Roman" w:hAnsi="Times New Roman"/>
          <w:lang w:eastAsia="ar-SA"/>
        </w:rPr>
        <w:t xml:space="preserve"> od partnerskog nasilja kroz niz kaznenih djela kojim</w:t>
      </w:r>
      <w:r w:rsidR="00776EF7">
        <w:rPr>
          <w:rFonts w:ascii="Times New Roman" w:hAnsi="Times New Roman"/>
          <w:lang w:eastAsia="ar-SA"/>
        </w:rPr>
        <w:t>a</w:t>
      </w:r>
      <w:r w:rsidR="006A3313" w:rsidRPr="007F6C04">
        <w:rPr>
          <w:rFonts w:ascii="Times New Roman" w:hAnsi="Times New Roman"/>
          <w:lang w:eastAsia="ar-SA"/>
        </w:rPr>
        <w:t xml:space="preserve"> je zaštitni objekt život, tijelo, osobna i spolna sloboda svake osobe, od kojih neka (npr. tjelesna ozljeda, teška tjelesna ozljeda, osobito teška tjelesna ozljeda, prijetnja, nametljivo ponašanje itd.) predviđaju </w:t>
      </w:r>
      <w:r w:rsidR="006A3313" w:rsidRPr="007F6C04">
        <w:rPr>
          <w:rFonts w:ascii="Times New Roman" w:hAnsi="Times New Roman"/>
          <w:lang w:eastAsia="ar-SA"/>
        </w:rPr>
        <w:lastRenderedPageBreak/>
        <w:t xml:space="preserve">da </w:t>
      </w:r>
      <w:proofErr w:type="spellStart"/>
      <w:r w:rsidR="006A3313" w:rsidRPr="007F6C04">
        <w:rPr>
          <w:rFonts w:ascii="Times New Roman" w:hAnsi="Times New Roman"/>
          <w:lang w:eastAsia="ar-SA"/>
        </w:rPr>
        <w:t>učin</w:t>
      </w:r>
      <w:proofErr w:type="spellEnd"/>
      <w:r w:rsidR="006A3313" w:rsidRPr="007F6C04">
        <w:rPr>
          <w:rFonts w:ascii="Times New Roman" w:hAnsi="Times New Roman"/>
          <w:lang w:eastAsia="ar-SA"/>
        </w:rPr>
        <w:t xml:space="preserve"> kaznenog djela prema bliskoj osobi predstavlja kvalificirani oblik kaznenog djela kažnjiv strožom kaznom. Ujedno, kazneno djelo nametljivog ponašanja iz članka 140. KZ-a propisuje kvalificirani oblik i strožu sankciju i za ostvarenje bića kaznenog djela u odnosu na osobu s kojom je počinitelj bio u intimnoj vezi, što obuhvaća i širi krug osoba od izraza bliska osoba.</w:t>
      </w:r>
      <w:r w:rsidR="00664F53">
        <w:rPr>
          <w:rFonts w:ascii="Times New Roman" w:hAnsi="Times New Roman"/>
          <w:lang w:eastAsia="ar-SA"/>
        </w:rPr>
        <w:t xml:space="preserve"> </w:t>
      </w:r>
      <w:r w:rsidR="002824BB" w:rsidRPr="004A62D8">
        <w:rPr>
          <w:rFonts w:ascii="Times New Roman" w:hAnsi="Times New Roman"/>
          <w:lang w:eastAsia="ar-SA"/>
        </w:rPr>
        <w:t xml:space="preserve">Dana </w:t>
      </w:r>
      <w:r w:rsidR="004A62D8" w:rsidRPr="00F821D0">
        <w:rPr>
          <w:rFonts w:ascii="Times New Roman" w:hAnsi="Times New Roman"/>
          <w:lang w:eastAsia="ar-SA"/>
        </w:rPr>
        <w:t>15. sr</w:t>
      </w:r>
      <w:r w:rsidR="002824BB" w:rsidRPr="004A62D8">
        <w:rPr>
          <w:rFonts w:ascii="Times New Roman" w:hAnsi="Times New Roman"/>
          <w:lang w:eastAsia="ar-SA"/>
        </w:rPr>
        <w:t>pnja 2021</w:t>
      </w:r>
      <w:r w:rsidR="002824BB">
        <w:rPr>
          <w:rFonts w:ascii="Times New Roman" w:hAnsi="Times New Roman"/>
          <w:lang w:eastAsia="ar-SA"/>
        </w:rPr>
        <w:t xml:space="preserve">. </w:t>
      </w:r>
      <w:r w:rsidR="004A62D8">
        <w:rPr>
          <w:rFonts w:ascii="Times New Roman" w:hAnsi="Times New Roman"/>
          <w:lang w:eastAsia="ar-SA"/>
        </w:rPr>
        <w:t xml:space="preserve">donesen </w:t>
      </w:r>
      <w:r w:rsidR="002824BB">
        <w:rPr>
          <w:rFonts w:ascii="Times New Roman" w:hAnsi="Times New Roman"/>
          <w:lang w:eastAsia="ar-SA"/>
        </w:rPr>
        <w:t>je Zakon</w:t>
      </w:r>
      <w:r w:rsidR="002824BB" w:rsidRPr="002824BB">
        <w:rPr>
          <w:rFonts w:ascii="Times New Roman" w:hAnsi="Times New Roman"/>
          <w:lang w:eastAsia="ar-SA"/>
        </w:rPr>
        <w:t xml:space="preserve"> o izmjen</w:t>
      </w:r>
      <w:r w:rsidR="002824BB">
        <w:rPr>
          <w:rFonts w:ascii="Times New Roman" w:hAnsi="Times New Roman"/>
          <w:lang w:eastAsia="ar-SA"/>
        </w:rPr>
        <w:t xml:space="preserve">ama i dopunama </w:t>
      </w:r>
      <w:r w:rsidR="00B70AA2">
        <w:rPr>
          <w:rFonts w:ascii="Times New Roman" w:hAnsi="Times New Roman"/>
          <w:lang w:eastAsia="ar-SA"/>
        </w:rPr>
        <w:t xml:space="preserve">KZ-a </w:t>
      </w:r>
      <w:r w:rsidR="002824BB">
        <w:rPr>
          <w:rFonts w:ascii="Times New Roman" w:hAnsi="Times New Roman"/>
          <w:lang w:eastAsia="ar-SA"/>
        </w:rPr>
        <w:t>kojim j</w:t>
      </w:r>
      <w:r w:rsidR="002824BB" w:rsidRPr="002824BB">
        <w:rPr>
          <w:rFonts w:ascii="Times New Roman" w:hAnsi="Times New Roman"/>
          <w:lang w:eastAsia="ar-SA"/>
        </w:rPr>
        <w:t xml:space="preserve">e </w:t>
      </w:r>
      <w:r w:rsidR="002824BB">
        <w:rPr>
          <w:rFonts w:ascii="Times New Roman" w:hAnsi="Times New Roman"/>
          <w:lang w:eastAsia="ar-SA"/>
        </w:rPr>
        <w:t>proširen</w:t>
      </w:r>
      <w:r w:rsidR="004A62D8">
        <w:rPr>
          <w:rFonts w:ascii="Times New Roman" w:hAnsi="Times New Roman"/>
          <w:lang w:eastAsia="ar-SA"/>
        </w:rPr>
        <w:t>o</w:t>
      </w:r>
      <w:r w:rsidR="002824BB" w:rsidRPr="002824BB">
        <w:rPr>
          <w:rFonts w:ascii="Times New Roman" w:hAnsi="Times New Roman"/>
          <w:lang w:eastAsia="ar-SA"/>
        </w:rPr>
        <w:t xml:space="preserve"> značenje izraza bliske osobe iz članka 87. stavka 9. </w:t>
      </w:r>
      <w:r w:rsidR="00B70AA2">
        <w:rPr>
          <w:rFonts w:ascii="Times New Roman" w:hAnsi="Times New Roman"/>
          <w:lang w:eastAsia="ar-SA"/>
        </w:rPr>
        <w:t xml:space="preserve">KZ-a </w:t>
      </w:r>
      <w:r w:rsidR="002824BB" w:rsidRPr="002824BB">
        <w:rPr>
          <w:rFonts w:ascii="Times New Roman" w:hAnsi="Times New Roman"/>
          <w:lang w:eastAsia="ar-SA"/>
        </w:rPr>
        <w:t xml:space="preserve">sadašnjim ili bivšim partnerima u intimnoj vezi. </w:t>
      </w:r>
      <w:r w:rsidR="004A62D8">
        <w:rPr>
          <w:rFonts w:ascii="Times New Roman" w:hAnsi="Times New Roman"/>
          <w:lang w:eastAsia="ar-SA"/>
        </w:rPr>
        <w:t xml:space="preserve">To je </w:t>
      </w:r>
      <w:r w:rsidR="002824BB" w:rsidRPr="002824BB">
        <w:rPr>
          <w:rFonts w:ascii="Times New Roman" w:hAnsi="Times New Roman"/>
          <w:lang w:eastAsia="ar-SA"/>
        </w:rPr>
        <w:t>rezultira</w:t>
      </w:r>
      <w:r w:rsidR="004A62D8">
        <w:rPr>
          <w:rFonts w:ascii="Times New Roman" w:hAnsi="Times New Roman"/>
          <w:lang w:eastAsia="ar-SA"/>
        </w:rPr>
        <w:t>lo</w:t>
      </w:r>
      <w:r w:rsidR="002824BB" w:rsidRPr="002824BB">
        <w:rPr>
          <w:rFonts w:ascii="Times New Roman" w:hAnsi="Times New Roman"/>
          <w:lang w:eastAsia="ar-SA"/>
        </w:rPr>
        <w:t xml:space="preserve"> kvalificiranim oblikom počinjenja pojedinih kaznenih djela za </w:t>
      </w:r>
      <w:proofErr w:type="spellStart"/>
      <w:r w:rsidR="002824BB" w:rsidRPr="002824BB">
        <w:rPr>
          <w:rFonts w:ascii="Times New Roman" w:hAnsi="Times New Roman"/>
          <w:lang w:eastAsia="ar-SA"/>
        </w:rPr>
        <w:t>učin</w:t>
      </w:r>
      <w:proofErr w:type="spellEnd"/>
      <w:r w:rsidR="002824BB" w:rsidRPr="002824BB">
        <w:rPr>
          <w:rFonts w:ascii="Times New Roman" w:hAnsi="Times New Roman"/>
          <w:lang w:eastAsia="ar-SA"/>
        </w:rPr>
        <w:t xml:space="preserve"> djela prema sadašnjem ili bivšem intimnom partneru i/ili progonom po službenoj dužnosti</w:t>
      </w:r>
      <w:r w:rsidR="004A62D8">
        <w:rPr>
          <w:rFonts w:ascii="Times New Roman" w:hAnsi="Times New Roman"/>
          <w:lang w:eastAsia="ar-SA"/>
        </w:rPr>
        <w:t>.</w:t>
      </w:r>
    </w:p>
    <w:p w14:paraId="40A29DDE" w14:textId="77777777" w:rsidR="000F50CB" w:rsidRPr="008C3A59" w:rsidRDefault="000F50CB" w:rsidP="008C3A59">
      <w:pPr>
        <w:pStyle w:val="Subtitle"/>
        <w:rPr>
          <w:rFonts w:ascii="Times New Roman" w:hAnsi="Times New Roman" w:cs="Times New Roman"/>
          <w:lang w:eastAsia="ar-SA"/>
        </w:rPr>
      </w:pPr>
    </w:p>
    <w:p w14:paraId="398F24F1" w14:textId="77777777" w:rsidR="000F50CB" w:rsidRPr="008C3A59" w:rsidRDefault="00880CAD" w:rsidP="00F804D4">
      <w:pPr>
        <w:pStyle w:val="Heading2"/>
        <w:rPr>
          <w:lang w:eastAsia="ar-SA"/>
        </w:rPr>
      </w:pPr>
      <w:bookmarkStart w:id="23" w:name="_Toc90979721"/>
      <w:r w:rsidRPr="008C3A59">
        <w:rPr>
          <w:lang w:eastAsia="ar-SA"/>
        </w:rPr>
        <w:t>Prekid trudnoće i reproduktivna prava (č</w:t>
      </w:r>
      <w:r w:rsidR="00750F11" w:rsidRPr="008C3A59">
        <w:rPr>
          <w:lang w:eastAsia="ar-SA"/>
        </w:rPr>
        <w:t xml:space="preserve">lanci 2., 3., 6. i </w:t>
      </w:r>
      <w:r w:rsidR="000F50CB" w:rsidRPr="008C3A59">
        <w:rPr>
          <w:lang w:eastAsia="ar-SA"/>
        </w:rPr>
        <w:t>7.</w:t>
      </w:r>
      <w:r w:rsidR="00BC16B9" w:rsidRPr="008C3A59">
        <w:rPr>
          <w:lang w:eastAsia="ar-SA"/>
        </w:rPr>
        <w:t xml:space="preserve"> MPGPP-a</w:t>
      </w:r>
      <w:r w:rsidRPr="008C3A59">
        <w:rPr>
          <w:lang w:eastAsia="ar-SA"/>
        </w:rPr>
        <w:t>)</w:t>
      </w:r>
      <w:bookmarkEnd w:id="23"/>
    </w:p>
    <w:p w14:paraId="4388FC7B" w14:textId="77777777" w:rsidR="00123D4D" w:rsidRPr="008C3A59" w:rsidRDefault="0037699B" w:rsidP="00F804D4">
      <w:pPr>
        <w:pStyle w:val="Heading3"/>
        <w:rPr>
          <w:rFonts w:eastAsia="Times New Roman"/>
          <w:lang w:val="en-GB"/>
        </w:rPr>
      </w:pPr>
      <w:bookmarkStart w:id="24" w:name="_Toc90979722"/>
      <w:r w:rsidRPr="008C3A59">
        <w:t>Odgovor na p</w:t>
      </w:r>
      <w:r w:rsidR="000757D6" w:rsidRPr="008C3A59">
        <w:t xml:space="preserve">itanje </w:t>
      </w:r>
      <w:r w:rsidRPr="008C3A59">
        <w:t xml:space="preserve">br. </w:t>
      </w:r>
      <w:r w:rsidR="00A35433" w:rsidRPr="008C3A59">
        <w:t>12.</w:t>
      </w:r>
      <w:bookmarkEnd w:id="24"/>
      <w:r w:rsidR="002F0ADB" w:rsidRPr="008C3A59">
        <w:rPr>
          <w:rFonts w:eastAsia="Times New Roman"/>
          <w:lang w:val="en-GB"/>
        </w:rPr>
        <w:t xml:space="preserve"> </w:t>
      </w:r>
    </w:p>
    <w:p w14:paraId="794AC6BC" w14:textId="77777777" w:rsidR="00A4626D" w:rsidRPr="00D6028E" w:rsidRDefault="00A4626D" w:rsidP="002F0ADB">
      <w:pPr>
        <w:rPr>
          <w:rFonts w:ascii="Times New Roman" w:eastAsia="Times New Roman" w:hAnsi="Times New Roman"/>
          <w:szCs w:val="24"/>
          <w:lang w:val="en-GB"/>
        </w:rPr>
      </w:pPr>
    </w:p>
    <w:p w14:paraId="44B70226" w14:textId="77777777" w:rsidR="002F0ADB" w:rsidRPr="004061BD" w:rsidRDefault="00664F53" w:rsidP="002F0ADB">
      <w:pPr>
        <w:rPr>
          <w:rFonts w:ascii="Times New Roman" w:eastAsia="Times New Roman" w:hAnsi="Times New Roman"/>
          <w:szCs w:val="24"/>
        </w:rPr>
      </w:pPr>
      <w:r>
        <w:rPr>
          <w:rFonts w:ascii="Times New Roman" w:eastAsia="Times New Roman" w:hAnsi="Times New Roman"/>
          <w:szCs w:val="24"/>
        </w:rPr>
        <w:t>93</w:t>
      </w:r>
      <w:r w:rsidR="0084480B" w:rsidRPr="00D6028E">
        <w:rPr>
          <w:rFonts w:ascii="Times New Roman" w:eastAsia="Times New Roman" w:hAnsi="Times New Roman"/>
          <w:szCs w:val="24"/>
        </w:rPr>
        <w:t>.</w:t>
      </w:r>
      <w:r w:rsidR="008441DD">
        <w:rPr>
          <w:rFonts w:ascii="Times New Roman" w:eastAsia="Times New Roman" w:hAnsi="Times New Roman"/>
          <w:szCs w:val="24"/>
        </w:rPr>
        <w:t xml:space="preserve"> </w:t>
      </w:r>
      <w:r w:rsidR="002F0ADB" w:rsidRPr="004061BD">
        <w:rPr>
          <w:rFonts w:ascii="Times New Roman" w:eastAsia="Times New Roman" w:hAnsi="Times New Roman"/>
          <w:szCs w:val="24"/>
        </w:rPr>
        <w:t>Prava koja se odnose na sprečavanje neželjenog začeća, odnosno prekid neželjene trudnoće trenutno su regulirana Zakonom o zdravstvenim mjerama za ostvarivanje prava na slobodn</w:t>
      </w:r>
      <w:r w:rsidR="00A4626D" w:rsidRPr="004061BD">
        <w:rPr>
          <w:rFonts w:ascii="Times New Roman" w:eastAsia="Times New Roman" w:hAnsi="Times New Roman"/>
          <w:szCs w:val="24"/>
        </w:rPr>
        <w:t>o odlučivanje o rađanju djece.</w:t>
      </w:r>
    </w:p>
    <w:p w14:paraId="3BDA3C5A" w14:textId="77777777" w:rsidR="003841DE" w:rsidRPr="004061BD" w:rsidRDefault="003841DE" w:rsidP="002F0ADB">
      <w:pPr>
        <w:rPr>
          <w:rFonts w:ascii="Times New Roman" w:eastAsia="Times New Roman" w:hAnsi="Times New Roman"/>
          <w:szCs w:val="24"/>
        </w:rPr>
      </w:pPr>
    </w:p>
    <w:p w14:paraId="3E4A2CA6" w14:textId="77777777" w:rsidR="002F0ADB" w:rsidRPr="004061BD" w:rsidRDefault="00664F53" w:rsidP="002F0ADB">
      <w:pPr>
        <w:rPr>
          <w:rFonts w:ascii="Times New Roman" w:hAnsi="Times New Roman"/>
          <w:szCs w:val="24"/>
          <w:lang w:eastAsia="en-US"/>
        </w:rPr>
      </w:pPr>
      <w:r>
        <w:rPr>
          <w:rFonts w:ascii="Times New Roman" w:hAnsi="Times New Roman"/>
          <w:szCs w:val="24"/>
          <w:lang w:eastAsia="en-US"/>
        </w:rPr>
        <w:t>94</w:t>
      </w:r>
      <w:r w:rsidR="008441DD" w:rsidRPr="00D6028E">
        <w:rPr>
          <w:rFonts w:ascii="Times New Roman" w:hAnsi="Times New Roman"/>
          <w:szCs w:val="24"/>
          <w:lang w:eastAsia="en-US"/>
        </w:rPr>
        <w:t>.</w:t>
      </w:r>
      <w:r w:rsidR="008441DD">
        <w:rPr>
          <w:rFonts w:ascii="Times New Roman" w:hAnsi="Times New Roman"/>
          <w:szCs w:val="24"/>
          <w:lang w:eastAsia="en-US"/>
        </w:rPr>
        <w:t xml:space="preserve"> </w:t>
      </w:r>
      <w:r w:rsidR="002F0ADB" w:rsidRPr="004061BD">
        <w:rPr>
          <w:rFonts w:ascii="Times New Roman" w:hAnsi="Times New Roman"/>
          <w:szCs w:val="24"/>
          <w:lang w:eastAsia="en-US"/>
        </w:rPr>
        <w:t xml:space="preserve">Kako bi se osigurala dostupnost obavljanja postupaka prekida trudnoće, bolničke zdravstvene ustanove koje imaju ugovorenu djelatnost ginekologije i </w:t>
      </w:r>
      <w:proofErr w:type="spellStart"/>
      <w:r w:rsidR="002F0ADB" w:rsidRPr="004061BD">
        <w:rPr>
          <w:rFonts w:ascii="Times New Roman" w:hAnsi="Times New Roman"/>
          <w:szCs w:val="24"/>
          <w:lang w:eastAsia="en-US"/>
        </w:rPr>
        <w:t>opstetricije</w:t>
      </w:r>
      <w:proofErr w:type="spellEnd"/>
      <w:r w:rsidR="002F0ADB" w:rsidRPr="004061BD">
        <w:rPr>
          <w:rFonts w:ascii="Times New Roman" w:hAnsi="Times New Roman"/>
          <w:szCs w:val="24"/>
          <w:lang w:eastAsia="en-US"/>
        </w:rPr>
        <w:t xml:space="preserve"> dužne su postupiti na sljedeći način: ukoliko je ginekolog izrazio priziv savjesti obvezan je o tome izvijestiti pacijenticu, to pisano dokumentirati u svom specijalističkom nalazu i u bolničkoj zdravstvenoj dokumentaciji te pacijenticu uputiti drugom liječniku iste struke u toj b</w:t>
      </w:r>
      <w:r w:rsidR="003841DE" w:rsidRPr="004061BD">
        <w:rPr>
          <w:rFonts w:ascii="Times New Roman" w:hAnsi="Times New Roman"/>
          <w:szCs w:val="24"/>
          <w:lang w:eastAsia="en-US"/>
        </w:rPr>
        <w:t>olničkoj zdravstvenoj ustanovi.</w:t>
      </w:r>
      <w:r w:rsidR="002F0ADB" w:rsidRPr="004061BD">
        <w:rPr>
          <w:rFonts w:ascii="Times New Roman" w:hAnsi="Times New Roman"/>
          <w:szCs w:val="24"/>
          <w:lang w:eastAsia="en-US"/>
        </w:rPr>
        <w:t xml:space="preserve"> </w:t>
      </w:r>
      <w:r w:rsidR="002F0ADB" w:rsidRPr="004061BD">
        <w:rPr>
          <w:rFonts w:ascii="Times New Roman" w:hAnsi="Times New Roman"/>
          <w:szCs w:val="24"/>
        </w:rPr>
        <w:t xml:space="preserve">Ukoliko ravnatelj zdravstvene ustanove ne može osigurati obavljanje postupka prekida trudnoće na zahtjev pacijentice sa zaposlenicima bolnice, u obvezi je angažirati vanjskog suradnika, odnosno uputiti pacijenticu u drugu najbližu zdravstvenu ustanovu u kojoj je </w:t>
      </w:r>
      <w:r w:rsidR="003B07CC">
        <w:rPr>
          <w:rFonts w:ascii="Times New Roman" w:hAnsi="Times New Roman"/>
          <w:szCs w:val="24"/>
        </w:rPr>
        <w:t xml:space="preserve">prekid trudnoće </w:t>
      </w:r>
      <w:r w:rsidR="002F0ADB" w:rsidRPr="004061BD">
        <w:rPr>
          <w:rFonts w:ascii="Times New Roman" w:hAnsi="Times New Roman"/>
          <w:szCs w:val="24"/>
        </w:rPr>
        <w:t>moguće obaviti.</w:t>
      </w:r>
      <w:r w:rsidR="003841DE" w:rsidRPr="004061BD">
        <w:rPr>
          <w:rFonts w:ascii="Times New Roman" w:hAnsi="Times New Roman"/>
          <w:szCs w:val="24"/>
          <w:lang w:eastAsia="en-US"/>
        </w:rPr>
        <w:t xml:space="preserve"> </w:t>
      </w:r>
      <w:r w:rsidR="002F0ADB" w:rsidRPr="004061BD">
        <w:rPr>
          <w:rFonts w:ascii="Times New Roman" w:hAnsi="Times New Roman"/>
          <w:szCs w:val="24"/>
        </w:rPr>
        <w:t xml:space="preserve">Nastavno na navedeno, pacijentici, neovisno o njenom statusu </w:t>
      </w:r>
      <w:r w:rsidR="003841DE" w:rsidRPr="004061BD">
        <w:rPr>
          <w:rFonts w:ascii="Times New Roman" w:hAnsi="Times New Roman"/>
          <w:szCs w:val="24"/>
        </w:rPr>
        <w:t xml:space="preserve">boravka u RH, </w:t>
      </w:r>
      <w:r w:rsidR="002F0ADB" w:rsidRPr="004061BD">
        <w:rPr>
          <w:rFonts w:ascii="Times New Roman" w:hAnsi="Times New Roman"/>
          <w:szCs w:val="24"/>
        </w:rPr>
        <w:t>ne može biti uskraćeno pravo na prekid trudnoće.</w:t>
      </w:r>
    </w:p>
    <w:p w14:paraId="3E9FC1FC" w14:textId="77777777" w:rsidR="002F0ADB" w:rsidRPr="004061BD" w:rsidRDefault="002F0ADB" w:rsidP="002F0ADB">
      <w:pPr>
        <w:rPr>
          <w:rFonts w:ascii="Times New Roman" w:hAnsi="Times New Roman"/>
          <w:szCs w:val="24"/>
        </w:rPr>
      </w:pPr>
    </w:p>
    <w:p w14:paraId="11E1A6AF" w14:textId="77777777" w:rsidR="00B0254E" w:rsidRPr="004061BD" w:rsidRDefault="00DF6D6F" w:rsidP="002F0ADB">
      <w:pPr>
        <w:rPr>
          <w:rFonts w:ascii="Times New Roman" w:eastAsia="Times New Roman" w:hAnsi="Times New Roman"/>
          <w:szCs w:val="24"/>
        </w:rPr>
      </w:pPr>
      <w:r>
        <w:rPr>
          <w:rFonts w:ascii="Times New Roman" w:eastAsia="Times New Roman" w:hAnsi="Times New Roman"/>
          <w:szCs w:val="24"/>
        </w:rPr>
        <w:t>9</w:t>
      </w:r>
      <w:r w:rsidR="00664F53">
        <w:rPr>
          <w:rFonts w:ascii="Times New Roman" w:eastAsia="Times New Roman" w:hAnsi="Times New Roman"/>
          <w:szCs w:val="24"/>
        </w:rPr>
        <w:t>5</w:t>
      </w:r>
      <w:r w:rsidR="008441DD" w:rsidRPr="00D6028E">
        <w:rPr>
          <w:rFonts w:ascii="Times New Roman" w:eastAsia="Times New Roman" w:hAnsi="Times New Roman"/>
          <w:szCs w:val="24"/>
        </w:rPr>
        <w:t>.</w:t>
      </w:r>
      <w:r w:rsidR="008441DD">
        <w:rPr>
          <w:rFonts w:ascii="Times New Roman" w:eastAsia="Times New Roman" w:hAnsi="Times New Roman"/>
          <w:szCs w:val="24"/>
        </w:rPr>
        <w:t xml:space="preserve"> </w:t>
      </w:r>
      <w:r w:rsidR="002F0ADB" w:rsidRPr="004061BD">
        <w:rPr>
          <w:rFonts w:ascii="Times New Roman" w:eastAsia="Times New Roman" w:hAnsi="Times New Roman"/>
          <w:szCs w:val="24"/>
        </w:rPr>
        <w:t xml:space="preserve">Vezano uz primjenu postupaka </w:t>
      </w:r>
      <w:proofErr w:type="spellStart"/>
      <w:r w:rsidR="002F0ADB" w:rsidRPr="004061BD">
        <w:rPr>
          <w:rFonts w:ascii="Times New Roman" w:eastAsia="Times New Roman" w:hAnsi="Times New Roman"/>
          <w:szCs w:val="24"/>
        </w:rPr>
        <w:t>obezboljavanja</w:t>
      </w:r>
      <w:proofErr w:type="spellEnd"/>
      <w:r w:rsidR="002F0ADB" w:rsidRPr="004061BD">
        <w:rPr>
          <w:rFonts w:ascii="Times New Roman" w:eastAsia="Times New Roman" w:hAnsi="Times New Roman"/>
          <w:szCs w:val="24"/>
        </w:rPr>
        <w:t xml:space="preserve"> prilikom obavljanja ginekoloških zahvata, </w:t>
      </w:r>
      <w:r w:rsidR="007D02F6">
        <w:rPr>
          <w:rFonts w:ascii="Times New Roman" w:eastAsia="Times New Roman" w:hAnsi="Times New Roman"/>
          <w:szCs w:val="24"/>
        </w:rPr>
        <w:t xml:space="preserve">MZ </w:t>
      </w:r>
      <w:r w:rsidR="002F0ADB" w:rsidRPr="004061BD">
        <w:rPr>
          <w:rFonts w:ascii="Times New Roman" w:eastAsia="Times New Roman" w:hAnsi="Times New Roman"/>
          <w:szCs w:val="24"/>
        </w:rPr>
        <w:t xml:space="preserve">je zaprimilo stručna mišljenja Hrvatskog liječničkog zbora (Hrvatsko društvo za anesteziologiju, </w:t>
      </w:r>
      <w:proofErr w:type="spellStart"/>
      <w:r w:rsidR="002F0ADB" w:rsidRPr="004061BD">
        <w:rPr>
          <w:rFonts w:ascii="Times New Roman" w:eastAsia="Times New Roman" w:hAnsi="Times New Roman"/>
          <w:szCs w:val="24"/>
        </w:rPr>
        <w:t>reanimatologiju</w:t>
      </w:r>
      <w:proofErr w:type="spellEnd"/>
      <w:r w:rsidR="002F0ADB" w:rsidRPr="004061BD">
        <w:rPr>
          <w:rFonts w:ascii="Times New Roman" w:eastAsia="Times New Roman" w:hAnsi="Times New Roman"/>
          <w:szCs w:val="24"/>
        </w:rPr>
        <w:t xml:space="preserve"> i intenzivnu medicinu te Hrvatsko društvo za ginekologiju i </w:t>
      </w:r>
      <w:proofErr w:type="spellStart"/>
      <w:r w:rsidR="002F0ADB" w:rsidRPr="004061BD">
        <w:rPr>
          <w:rFonts w:ascii="Times New Roman" w:eastAsia="Times New Roman" w:hAnsi="Times New Roman"/>
          <w:szCs w:val="24"/>
        </w:rPr>
        <w:t>opstetriciju</w:t>
      </w:r>
      <w:proofErr w:type="spellEnd"/>
      <w:r w:rsidR="002F0ADB" w:rsidRPr="004061BD">
        <w:rPr>
          <w:rFonts w:ascii="Times New Roman" w:eastAsia="Times New Roman" w:hAnsi="Times New Roman"/>
          <w:szCs w:val="24"/>
        </w:rPr>
        <w:t>) koja su proslijeđena zdravstvenim ustanovama s preporukom da se uvaže i implementiraju u rad, a kako bi se pacijenticama u pogledu njihovog reproduktivnog zdravlja osigurala najviša moguća razina zdravstvene zaštite.</w:t>
      </w:r>
    </w:p>
    <w:p w14:paraId="18C43BA7" w14:textId="77777777" w:rsidR="00220AF2" w:rsidRDefault="00220AF2" w:rsidP="002F0ADB">
      <w:pPr>
        <w:rPr>
          <w:rFonts w:ascii="Times New Roman" w:eastAsia="Times New Roman" w:hAnsi="Times New Roman"/>
          <w:b/>
          <w:szCs w:val="24"/>
        </w:rPr>
      </w:pPr>
    </w:p>
    <w:p w14:paraId="3B31325C" w14:textId="77777777" w:rsidR="00220AF2" w:rsidRPr="008C3A59" w:rsidRDefault="00880CAD" w:rsidP="00F804D4">
      <w:pPr>
        <w:pStyle w:val="Heading2"/>
        <w:rPr>
          <w:rFonts w:eastAsia="Times New Roman"/>
        </w:rPr>
      </w:pPr>
      <w:bookmarkStart w:id="25" w:name="_Toc90979723"/>
      <w:r w:rsidRPr="008C3A59">
        <w:rPr>
          <w:rFonts w:eastAsia="Times New Roman"/>
        </w:rPr>
        <w:t>Zabrana mučenja i drugog okrutnog, nečovječnog ili ponižavajućeg postupanja ili kažnjavanja i postupanja prema osobama lišenim slobode (č</w:t>
      </w:r>
      <w:r w:rsidR="00534031" w:rsidRPr="008C3A59">
        <w:rPr>
          <w:rFonts w:eastAsia="Times New Roman"/>
        </w:rPr>
        <w:t>lanci 7. i 10.</w:t>
      </w:r>
      <w:r w:rsidR="00BC16B9" w:rsidRPr="008C3A59">
        <w:rPr>
          <w:rFonts w:eastAsia="Times New Roman"/>
        </w:rPr>
        <w:t xml:space="preserve"> MPGPP-a</w:t>
      </w:r>
      <w:r w:rsidRPr="008C3A59">
        <w:rPr>
          <w:rFonts w:eastAsia="Times New Roman"/>
        </w:rPr>
        <w:t>)</w:t>
      </w:r>
      <w:bookmarkEnd w:id="25"/>
    </w:p>
    <w:p w14:paraId="6965D234" w14:textId="77777777" w:rsidR="00123D4D" w:rsidRPr="008C3A59" w:rsidRDefault="00880CAD" w:rsidP="00F804D4">
      <w:pPr>
        <w:pStyle w:val="Heading3"/>
        <w:rPr>
          <w:rFonts w:eastAsia="Times New Roman"/>
        </w:rPr>
      </w:pPr>
      <w:bookmarkStart w:id="26" w:name="_Toc90979724"/>
      <w:r w:rsidRPr="008C3A59">
        <w:rPr>
          <w:rFonts w:eastAsia="Times New Roman"/>
        </w:rPr>
        <w:t>Odgovor na p</w:t>
      </w:r>
      <w:r w:rsidR="000757D6" w:rsidRPr="008C3A59">
        <w:rPr>
          <w:rFonts w:eastAsia="Times New Roman"/>
        </w:rPr>
        <w:t>itanje</w:t>
      </w:r>
      <w:r w:rsidRPr="008C3A59">
        <w:rPr>
          <w:rFonts w:eastAsia="Times New Roman"/>
        </w:rPr>
        <w:t xml:space="preserve"> br. </w:t>
      </w:r>
      <w:r w:rsidR="00B0254E" w:rsidRPr="008C3A59">
        <w:rPr>
          <w:rFonts w:eastAsia="Times New Roman"/>
        </w:rPr>
        <w:t>13.</w:t>
      </w:r>
      <w:bookmarkEnd w:id="26"/>
    </w:p>
    <w:p w14:paraId="023E0C7B" w14:textId="77777777" w:rsidR="00E63B61" w:rsidRPr="00D6028E" w:rsidRDefault="00B0254E" w:rsidP="00E63B61">
      <w:pPr>
        <w:rPr>
          <w:rFonts w:ascii="Times New Roman" w:eastAsia="Times New Roman" w:hAnsi="Times New Roman"/>
          <w:szCs w:val="24"/>
        </w:rPr>
      </w:pPr>
      <w:r w:rsidRPr="00D6028E">
        <w:rPr>
          <w:rFonts w:ascii="Times New Roman" w:eastAsia="Times New Roman" w:hAnsi="Times New Roman"/>
          <w:szCs w:val="24"/>
        </w:rPr>
        <w:t xml:space="preserve"> </w:t>
      </w:r>
    </w:p>
    <w:p w14:paraId="21717A44" w14:textId="77777777" w:rsidR="00E63B61" w:rsidRPr="004061BD" w:rsidRDefault="00D37D34" w:rsidP="00E63B61">
      <w:pPr>
        <w:rPr>
          <w:rFonts w:ascii="Times New Roman" w:eastAsia="Times New Roman" w:hAnsi="Times New Roman"/>
          <w:szCs w:val="24"/>
        </w:rPr>
      </w:pPr>
      <w:r w:rsidRPr="00D6028E">
        <w:rPr>
          <w:rFonts w:ascii="Times New Roman" w:eastAsia="Times New Roman" w:hAnsi="Times New Roman"/>
          <w:szCs w:val="24"/>
        </w:rPr>
        <w:t>9</w:t>
      </w:r>
      <w:r w:rsidR="00664F53">
        <w:rPr>
          <w:rFonts w:ascii="Times New Roman" w:eastAsia="Times New Roman" w:hAnsi="Times New Roman"/>
          <w:szCs w:val="24"/>
        </w:rPr>
        <w:t>6</w:t>
      </w:r>
      <w:r w:rsidR="008441DD" w:rsidRPr="00D6028E">
        <w:rPr>
          <w:rFonts w:ascii="Times New Roman" w:eastAsia="Times New Roman" w:hAnsi="Times New Roman"/>
          <w:szCs w:val="24"/>
        </w:rPr>
        <w:t>.</w:t>
      </w:r>
      <w:r w:rsidR="008441DD">
        <w:rPr>
          <w:rFonts w:ascii="Times New Roman" w:eastAsia="Times New Roman" w:hAnsi="Times New Roman"/>
          <w:szCs w:val="24"/>
        </w:rPr>
        <w:t xml:space="preserve"> </w:t>
      </w:r>
      <w:r w:rsidR="00BA49DA" w:rsidRPr="004061BD">
        <w:rPr>
          <w:rFonts w:ascii="Times New Roman" w:eastAsia="Times New Roman" w:hAnsi="Times New Roman"/>
          <w:szCs w:val="24"/>
        </w:rPr>
        <w:t>M</w:t>
      </w:r>
      <w:r w:rsidR="00A4626D" w:rsidRPr="004061BD">
        <w:rPr>
          <w:rFonts w:ascii="Times New Roman" w:eastAsia="Times New Roman" w:hAnsi="Times New Roman"/>
          <w:szCs w:val="24"/>
        </w:rPr>
        <w:t>PU</w:t>
      </w:r>
      <w:r w:rsidR="00E63B61" w:rsidRPr="004061BD">
        <w:rPr>
          <w:rFonts w:ascii="Times New Roman" w:eastAsia="Times New Roman" w:hAnsi="Times New Roman"/>
          <w:szCs w:val="24"/>
        </w:rPr>
        <w:t xml:space="preserve"> kontinuirano unapređuje uvjete smještaja zatvorenika te se postupno u skladu s mogućnostima povećavaju kapaciteti smještaja, osobito oni u zatvorenim uvjetima izdržavanja kazne zatvora. Tako je npr. u Zatvoru u Bjelovaru u svibnju 2019. godine uređenjem i opremanjem novih prostorija povećan kapacitet zatvora za 9 mjesta u zatvorenim uvjetima. Također, u Kaznionici u Požegi u studenom 2019. godine uređenjem i opremanjem novih prostorija formiran je novi zatvoreni odjel za zatvorenike sa smještajnim kapacitetom 50 mjesta. </w:t>
      </w:r>
      <w:r w:rsidR="002E6C31">
        <w:rPr>
          <w:rFonts w:ascii="Times New Roman" w:eastAsia="Times New Roman" w:hAnsi="Times New Roman"/>
          <w:szCs w:val="24"/>
        </w:rPr>
        <w:t xml:space="preserve">U </w:t>
      </w:r>
      <w:r w:rsidR="00E63B61" w:rsidRPr="004061BD">
        <w:rPr>
          <w:rFonts w:ascii="Times New Roman" w:eastAsia="Times New Roman" w:hAnsi="Times New Roman"/>
          <w:szCs w:val="24"/>
        </w:rPr>
        <w:t xml:space="preserve">pripremi </w:t>
      </w:r>
      <w:r w:rsidR="002E6C31">
        <w:rPr>
          <w:rFonts w:ascii="Times New Roman" w:eastAsia="Times New Roman" w:hAnsi="Times New Roman"/>
          <w:szCs w:val="24"/>
        </w:rPr>
        <w:t xml:space="preserve">je </w:t>
      </w:r>
      <w:r w:rsidR="00C70A87">
        <w:rPr>
          <w:rFonts w:ascii="Times New Roman" w:eastAsia="Times New Roman" w:hAnsi="Times New Roman"/>
          <w:szCs w:val="24"/>
        </w:rPr>
        <w:t xml:space="preserve">bio </w:t>
      </w:r>
      <w:r w:rsidR="00E63B61" w:rsidRPr="004061BD">
        <w:rPr>
          <w:rFonts w:ascii="Times New Roman" w:eastAsia="Times New Roman" w:hAnsi="Times New Roman"/>
          <w:szCs w:val="24"/>
        </w:rPr>
        <w:t xml:space="preserve">projekt uređenja dodatnih kapaciteta za smještaj zatvorenika u Kaznionici u Glini </w:t>
      </w:r>
      <w:r w:rsidR="00BB151F">
        <w:rPr>
          <w:rFonts w:ascii="Times New Roman" w:eastAsia="Times New Roman" w:hAnsi="Times New Roman"/>
          <w:szCs w:val="24"/>
        </w:rPr>
        <w:t xml:space="preserve">u kojem se </w:t>
      </w:r>
      <w:r w:rsidR="00E63B61" w:rsidRPr="004061BD">
        <w:rPr>
          <w:rFonts w:ascii="Times New Roman" w:eastAsia="Times New Roman" w:hAnsi="Times New Roman"/>
          <w:szCs w:val="24"/>
        </w:rPr>
        <w:t>planira</w:t>
      </w:r>
      <w:r w:rsidR="00BB151F">
        <w:rPr>
          <w:rFonts w:ascii="Times New Roman" w:eastAsia="Times New Roman" w:hAnsi="Times New Roman"/>
          <w:szCs w:val="24"/>
        </w:rPr>
        <w:t>lo</w:t>
      </w:r>
      <w:r w:rsidR="00E63B61" w:rsidRPr="004061BD">
        <w:rPr>
          <w:rFonts w:ascii="Times New Roman" w:eastAsia="Times New Roman" w:hAnsi="Times New Roman"/>
          <w:szCs w:val="24"/>
        </w:rPr>
        <w:t xml:space="preserve"> povećanje smještajnih kapaciteta za cca.</w:t>
      </w:r>
      <w:r w:rsidR="009B1209">
        <w:rPr>
          <w:rFonts w:ascii="Times New Roman" w:eastAsia="Times New Roman" w:hAnsi="Times New Roman"/>
          <w:szCs w:val="24"/>
        </w:rPr>
        <w:t xml:space="preserve"> </w:t>
      </w:r>
      <w:r w:rsidR="00E63B61" w:rsidRPr="004061BD">
        <w:rPr>
          <w:rFonts w:ascii="Times New Roman" w:eastAsia="Times New Roman" w:hAnsi="Times New Roman"/>
          <w:szCs w:val="24"/>
        </w:rPr>
        <w:t>70 mjesta</w:t>
      </w:r>
      <w:r w:rsidR="0085440A">
        <w:rPr>
          <w:rFonts w:ascii="Times New Roman" w:eastAsia="Times New Roman" w:hAnsi="Times New Roman"/>
          <w:szCs w:val="24"/>
        </w:rPr>
        <w:t>,</w:t>
      </w:r>
      <w:r w:rsidR="009B1209">
        <w:rPr>
          <w:rFonts w:ascii="Times New Roman" w:eastAsia="Times New Roman" w:hAnsi="Times New Roman"/>
          <w:szCs w:val="24"/>
        </w:rPr>
        <w:t xml:space="preserve"> </w:t>
      </w:r>
      <w:r w:rsidR="0085440A" w:rsidRPr="0085440A">
        <w:rPr>
          <w:rFonts w:ascii="Times New Roman" w:eastAsia="Times New Roman" w:hAnsi="Times New Roman"/>
          <w:szCs w:val="24"/>
        </w:rPr>
        <w:t xml:space="preserve">ali u razornom </w:t>
      </w:r>
      <w:r w:rsidR="0085440A" w:rsidRPr="0085440A">
        <w:rPr>
          <w:rFonts w:ascii="Times New Roman" w:eastAsia="Times New Roman" w:hAnsi="Times New Roman"/>
          <w:szCs w:val="24"/>
        </w:rPr>
        <w:lastRenderedPageBreak/>
        <w:t>potresu koji je pogodio šire područje Sisačko-moslavačke županije urušila</w:t>
      </w:r>
      <w:r w:rsidR="0085440A">
        <w:rPr>
          <w:rFonts w:ascii="Times New Roman" w:eastAsia="Times New Roman" w:hAnsi="Times New Roman"/>
          <w:szCs w:val="24"/>
        </w:rPr>
        <w:t xml:space="preserve"> se</w:t>
      </w:r>
      <w:r w:rsidR="0085440A" w:rsidRPr="0085440A">
        <w:rPr>
          <w:rFonts w:ascii="Times New Roman" w:eastAsia="Times New Roman" w:hAnsi="Times New Roman"/>
          <w:szCs w:val="24"/>
        </w:rPr>
        <w:t xml:space="preserve"> zgrada u kojoj je trebalo</w:t>
      </w:r>
      <w:r w:rsidR="0085440A">
        <w:rPr>
          <w:rFonts w:ascii="Times New Roman" w:eastAsia="Times New Roman" w:hAnsi="Times New Roman"/>
          <w:szCs w:val="24"/>
        </w:rPr>
        <w:t xml:space="preserve"> doći do navedenog proširenja. </w:t>
      </w:r>
      <w:r w:rsidR="0085440A" w:rsidRPr="0085440A">
        <w:rPr>
          <w:rFonts w:ascii="Times New Roman" w:eastAsia="Times New Roman" w:hAnsi="Times New Roman"/>
          <w:szCs w:val="24"/>
        </w:rPr>
        <w:t>Kako bi se uslijed navedene izvanredne situacije osigurali dovoljni smještajni kapaciteti, a ujedno i poboljšali uvjeti smještaja</w:t>
      </w:r>
      <w:r w:rsidR="0085440A">
        <w:rPr>
          <w:rFonts w:ascii="Times New Roman" w:eastAsia="Times New Roman" w:hAnsi="Times New Roman"/>
          <w:szCs w:val="24"/>
        </w:rPr>
        <w:t xml:space="preserve"> i izobrazbe maloljetnika</w:t>
      </w:r>
      <w:r w:rsidR="005D5BFB">
        <w:rPr>
          <w:rFonts w:ascii="Times New Roman" w:eastAsia="Times New Roman" w:hAnsi="Times New Roman"/>
          <w:szCs w:val="24"/>
        </w:rPr>
        <w:t>,</w:t>
      </w:r>
      <w:r w:rsidR="0085440A">
        <w:rPr>
          <w:rFonts w:ascii="Times New Roman" w:eastAsia="Times New Roman" w:hAnsi="Times New Roman"/>
          <w:szCs w:val="24"/>
        </w:rPr>
        <w:t xml:space="preserve"> </w:t>
      </w:r>
      <w:r w:rsidR="005D5BFB">
        <w:rPr>
          <w:rFonts w:ascii="Times New Roman" w:eastAsia="Times New Roman" w:hAnsi="Times New Roman"/>
          <w:szCs w:val="24"/>
        </w:rPr>
        <w:t xml:space="preserve">1. veljače 2021. </w:t>
      </w:r>
      <w:r w:rsidR="0085440A" w:rsidRPr="0085440A">
        <w:rPr>
          <w:rFonts w:ascii="Times New Roman" w:eastAsia="Times New Roman" w:hAnsi="Times New Roman"/>
          <w:szCs w:val="24"/>
        </w:rPr>
        <w:t>je u Kaznionici u Turopolju osnovan i dodatno opremljen Specijalizirani odjel za izvršavanje kazne maloljetničkog zatvora. Po premještaju maloljetnika</w:t>
      </w:r>
      <w:r w:rsidR="005D5BFB">
        <w:rPr>
          <w:rFonts w:ascii="Times New Roman" w:eastAsia="Times New Roman" w:hAnsi="Times New Roman"/>
          <w:szCs w:val="24"/>
        </w:rPr>
        <w:t>,</w:t>
      </w:r>
      <w:r w:rsidR="0085440A" w:rsidRPr="0085440A">
        <w:rPr>
          <w:rFonts w:ascii="Times New Roman" w:eastAsia="Times New Roman" w:hAnsi="Times New Roman"/>
          <w:szCs w:val="24"/>
        </w:rPr>
        <w:t xml:space="preserve"> u Zatvoru u Požegi su započeti radovi uređenja i adaptacije prostora te će se dovršetkom navedenih radova osigurati doda</w:t>
      </w:r>
      <w:r w:rsidR="005D5BFB">
        <w:rPr>
          <w:rFonts w:ascii="Times New Roman" w:eastAsia="Times New Roman" w:hAnsi="Times New Roman"/>
          <w:szCs w:val="24"/>
        </w:rPr>
        <w:t>t</w:t>
      </w:r>
      <w:r w:rsidR="0085440A" w:rsidRPr="0085440A">
        <w:rPr>
          <w:rFonts w:ascii="Times New Roman" w:eastAsia="Times New Roman" w:hAnsi="Times New Roman"/>
          <w:szCs w:val="24"/>
        </w:rPr>
        <w:t xml:space="preserve">ni smještajni kapaciteti za cca. 40 mjesta u zatvorenim uvjetima. </w:t>
      </w:r>
      <w:r w:rsidR="005D5BFB">
        <w:rPr>
          <w:rFonts w:ascii="Times New Roman" w:eastAsia="Times New Roman" w:hAnsi="Times New Roman"/>
          <w:szCs w:val="24"/>
        </w:rPr>
        <w:t xml:space="preserve">U </w:t>
      </w:r>
      <w:r w:rsidR="0085440A" w:rsidRPr="0085440A">
        <w:rPr>
          <w:rFonts w:ascii="Times New Roman" w:eastAsia="Times New Roman" w:hAnsi="Times New Roman"/>
          <w:szCs w:val="24"/>
        </w:rPr>
        <w:t>okviru Kaznionice u Požegi započet je projekt dogradnje i adaptacije zgrade u kojoj se prije nalazio pogon tvrtke „Orljava“ te će se završetkom radova osigurati dodatni smještajni kapaciteti u zatvorenim uvjetima za okvirno 150 mjesta.</w:t>
      </w:r>
    </w:p>
    <w:p w14:paraId="196C434C" w14:textId="77777777" w:rsidR="00A4626D" w:rsidRPr="00D6028E" w:rsidRDefault="00A4626D" w:rsidP="00E63B61">
      <w:pPr>
        <w:rPr>
          <w:rFonts w:ascii="Times New Roman" w:eastAsia="Times New Roman" w:hAnsi="Times New Roman"/>
          <w:szCs w:val="24"/>
        </w:rPr>
      </w:pPr>
    </w:p>
    <w:p w14:paraId="695E74C0" w14:textId="77777777" w:rsidR="00E63B61" w:rsidRDefault="00D37D34" w:rsidP="00E63B61">
      <w:pPr>
        <w:rPr>
          <w:rFonts w:ascii="Times New Roman" w:eastAsia="Times New Roman" w:hAnsi="Times New Roman"/>
          <w:szCs w:val="24"/>
        </w:rPr>
      </w:pPr>
      <w:r w:rsidRPr="00D6028E">
        <w:rPr>
          <w:rFonts w:ascii="Times New Roman" w:eastAsia="Times New Roman" w:hAnsi="Times New Roman"/>
          <w:szCs w:val="24"/>
        </w:rPr>
        <w:t>9</w:t>
      </w:r>
      <w:r w:rsidR="00664F53">
        <w:rPr>
          <w:rFonts w:ascii="Times New Roman" w:eastAsia="Times New Roman" w:hAnsi="Times New Roman"/>
          <w:szCs w:val="24"/>
        </w:rPr>
        <w:t>7</w:t>
      </w:r>
      <w:r w:rsidR="008441DD" w:rsidRPr="00D6028E">
        <w:rPr>
          <w:rFonts w:ascii="Times New Roman" w:eastAsia="Times New Roman" w:hAnsi="Times New Roman"/>
          <w:szCs w:val="24"/>
        </w:rPr>
        <w:t>.</w:t>
      </w:r>
      <w:r w:rsidR="008441DD">
        <w:rPr>
          <w:rFonts w:ascii="Times New Roman" w:eastAsia="Times New Roman" w:hAnsi="Times New Roman"/>
          <w:szCs w:val="24"/>
        </w:rPr>
        <w:t xml:space="preserve"> </w:t>
      </w:r>
      <w:r w:rsidR="00A4626D" w:rsidRPr="004061BD">
        <w:rPr>
          <w:rFonts w:ascii="Times New Roman" w:eastAsia="Times New Roman" w:hAnsi="Times New Roman"/>
          <w:szCs w:val="24"/>
        </w:rPr>
        <w:t>U odnosu na standard u po</w:t>
      </w:r>
      <w:r w:rsidR="002E6C31">
        <w:rPr>
          <w:rFonts w:ascii="Times New Roman" w:eastAsia="Times New Roman" w:hAnsi="Times New Roman"/>
          <w:szCs w:val="24"/>
        </w:rPr>
        <w:t xml:space="preserve">licijskim ćelijama, ističe se kako </w:t>
      </w:r>
      <w:r w:rsidR="00A4626D" w:rsidRPr="004061BD">
        <w:rPr>
          <w:rFonts w:ascii="Times New Roman" w:eastAsia="Times New Roman" w:hAnsi="Times New Roman"/>
          <w:szCs w:val="24"/>
        </w:rPr>
        <w:t>su nadležne policijske uprave za sve prostorije u kojima se smještaju osobe lišene slobode osigurale adekvatne madrace i pripadajuću posteljinu koja se sukladno higijenskim standardima kontinuirano obnavlja. Što se tiče rasvjete i ventilacije, u svim prostorijama za smještaj osoba lišenih slobode osigurani su adekvatni uvjeti, a sukladno financijskim mogućnostima policijske uprave će ovisno o stvarnom stanju (uočenim nedostacima, kvarovima i slično) u što kraćem roku otklanjati sve nedostatke te po potrebi osiguravati bolja tehnička rješenja</w:t>
      </w:r>
      <w:r w:rsidR="00E74786">
        <w:rPr>
          <w:rFonts w:ascii="Times New Roman" w:eastAsia="Times New Roman" w:hAnsi="Times New Roman"/>
          <w:szCs w:val="24"/>
        </w:rPr>
        <w:t>.</w:t>
      </w:r>
      <w:r w:rsidR="00A4626D" w:rsidRPr="004061BD">
        <w:rPr>
          <w:rFonts w:ascii="Times New Roman" w:eastAsia="Times New Roman" w:hAnsi="Times New Roman"/>
          <w:szCs w:val="24"/>
        </w:rPr>
        <w:t xml:space="preserve"> </w:t>
      </w:r>
    </w:p>
    <w:p w14:paraId="67B1E827" w14:textId="77777777" w:rsidR="009B1209" w:rsidRPr="004061BD" w:rsidRDefault="009B1209" w:rsidP="00E63B61">
      <w:pPr>
        <w:rPr>
          <w:rFonts w:ascii="Times New Roman" w:eastAsia="Times New Roman" w:hAnsi="Times New Roman"/>
          <w:szCs w:val="24"/>
          <w:u w:val="single"/>
        </w:rPr>
      </w:pPr>
    </w:p>
    <w:p w14:paraId="2F240A6B" w14:textId="77777777" w:rsidR="00E63B61" w:rsidRPr="004061BD" w:rsidRDefault="00664F53" w:rsidP="00E63B61">
      <w:pPr>
        <w:rPr>
          <w:rFonts w:ascii="Times New Roman" w:eastAsia="Times New Roman" w:hAnsi="Times New Roman"/>
          <w:szCs w:val="24"/>
        </w:rPr>
      </w:pPr>
      <w:r>
        <w:rPr>
          <w:rFonts w:ascii="Times New Roman" w:eastAsia="Times New Roman" w:hAnsi="Times New Roman"/>
          <w:szCs w:val="24"/>
        </w:rPr>
        <w:t>98</w:t>
      </w:r>
      <w:r w:rsidR="008441DD" w:rsidRPr="00D6028E">
        <w:rPr>
          <w:rFonts w:ascii="Times New Roman" w:eastAsia="Times New Roman" w:hAnsi="Times New Roman"/>
          <w:szCs w:val="24"/>
        </w:rPr>
        <w:t>.</w:t>
      </w:r>
      <w:r w:rsidR="008441DD">
        <w:rPr>
          <w:rFonts w:ascii="Times New Roman" w:eastAsia="Times New Roman" w:hAnsi="Times New Roman"/>
          <w:szCs w:val="24"/>
        </w:rPr>
        <w:t xml:space="preserve"> </w:t>
      </w:r>
      <w:r w:rsidR="00E63B61" w:rsidRPr="004061BD">
        <w:rPr>
          <w:rFonts w:ascii="Times New Roman" w:eastAsia="Times New Roman" w:hAnsi="Times New Roman"/>
          <w:szCs w:val="24"/>
        </w:rPr>
        <w:t>Vezano uz daljnje poboljšanje materijalnih uvjeta pritvora (istražnog zatvora) posebno u zatvorima u Osijeku, Splitu i Zag</w:t>
      </w:r>
      <w:r w:rsidR="0058576B">
        <w:rPr>
          <w:rFonts w:ascii="Times New Roman" w:eastAsia="Times New Roman" w:hAnsi="Times New Roman"/>
          <w:szCs w:val="24"/>
        </w:rPr>
        <w:t>rebu ističe</w:t>
      </w:r>
      <w:r w:rsidR="00E74786">
        <w:rPr>
          <w:rFonts w:ascii="Times New Roman" w:eastAsia="Times New Roman" w:hAnsi="Times New Roman"/>
          <w:szCs w:val="24"/>
        </w:rPr>
        <w:t xml:space="preserve"> se</w:t>
      </w:r>
      <w:r w:rsidR="0058576B">
        <w:rPr>
          <w:rFonts w:ascii="Times New Roman" w:eastAsia="Times New Roman" w:hAnsi="Times New Roman"/>
          <w:szCs w:val="24"/>
        </w:rPr>
        <w:t xml:space="preserve"> sl</w:t>
      </w:r>
      <w:r w:rsidR="00534031">
        <w:rPr>
          <w:rFonts w:ascii="Times New Roman" w:eastAsia="Times New Roman" w:hAnsi="Times New Roman"/>
          <w:szCs w:val="24"/>
        </w:rPr>
        <w:t>jedeće</w:t>
      </w:r>
      <w:r>
        <w:rPr>
          <w:rFonts w:ascii="Times New Roman" w:eastAsia="Times New Roman" w:hAnsi="Times New Roman"/>
          <w:szCs w:val="24"/>
        </w:rPr>
        <w:t xml:space="preserve">: </w:t>
      </w:r>
      <w:r w:rsidR="00E63B61" w:rsidRPr="004061BD">
        <w:rPr>
          <w:rFonts w:ascii="Times New Roman" w:eastAsia="Times New Roman" w:hAnsi="Times New Roman"/>
          <w:bCs/>
          <w:szCs w:val="24"/>
        </w:rPr>
        <w:t>U Zatvoru u Osijeku</w:t>
      </w:r>
      <w:r w:rsidR="00E63B61" w:rsidRPr="004061BD">
        <w:rPr>
          <w:rFonts w:ascii="Times New Roman" w:eastAsia="Times New Roman" w:hAnsi="Times New Roman"/>
          <w:szCs w:val="24"/>
        </w:rPr>
        <w:t xml:space="preserve"> su tijekom </w:t>
      </w:r>
      <w:r w:rsidR="00BB6B66" w:rsidRPr="004061BD">
        <w:rPr>
          <w:rFonts w:ascii="Times New Roman" w:eastAsia="Times New Roman" w:hAnsi="Times New Roman"/>
          <w:szCs w:val="24"/>
        </w:rPr>
        <w:t>2020. godine</w:t>
      </w:r>
      <w:r w:rsidR="00E63B61" w:rsidRPr="004061BD">
        <w:rPr>
          <w:rFonts w:ascii="Times New Roman" w:eastAsia="Times New Roman" w:hAnsi="Times New Roman"/>
          <w:szCs w:val="24"/>
        </w:rPr>
        <w:t xml:space="preserve"> provođe</w:t>
      </w:r>
      <w:r w:rsidR="00115C9A" w:rsidRPr="004061BD">
        <w:rPr>
          <w:rFonts w:ascii="Times New Roman" w:eastAsia="Times New Roman" w:hAnsi="Times New Roman"/>
          <w:szCs w:val="24"/>
        </w:rPr>
        <w:t>ni građevinski radovi kojima je</w:t>
      </w:r>
      <w:r w:rsidR="00E63B61" w:rsidRPr="004061BD">
        <w:rPr>
          <w:rFonts w:ascii="Times New Roman" w:eastAsia="Times New Roman" w:hAnsi="Times New Roman"/>
          <w:szCs w:val="24"/>
        </w:rPr>
        <w:t xml:space="preserve"> u svim sobama za boravak zatvorenika zamijenjena drvena stolarija (prozori) s PVC stolarijom; u svim prostorijama zatvora izvršena je zamjena rasvjetnih tijela s LED rasvjetom; u svim sobama za boravak zatvorenika iz higijenskih razloga podovi su obloženi keramičkim pločicama umjesto parketa; u svim sanitarnim čvorovima izvršena je kompletna sanacija kanalizacijskih i vodovodnih instalacija; zamijenjene su keramičke zidne i podne pločice u svim sanitarnim čvorovima gdje su zamijenjeni i umivaonici, wc školjke i ogledala sa rasvjetnim tijelima; izvršena je kompletna sanacija zatvorske kuhinje uključujući kanalizacijske i vodovodne odvode, zamijenjene zidne i podne keramičke pločice, te su nabavljeni novi kuhinjski strojevi i uređaji; u zatvorskoj kupaonici izvršena je kompletna sanacija kanalizacijskih i vodovodnih instalacija, zamijenjene su podne i zidne keramičke pločice, te su izgrađene pregrade između tuševa i zamijenjena je kompletna sanitarija; u svim zatvorskih hodnicima dotrajale podne pločice su zamijenjene novim; izvršeni su </w:t>
      </w:r>
      <w:proofErr w:type="spellStart"/>
      <w:r w:rsidR="00E63B61" w:rsidRPr="004061BD">
        <w:rPr>
          <w:rFonts w:ascii="Times New Roman" w:eastAsia="Times New Roman" w:hAnsi="Times New Roman"/>
          <w:szCs w:val="24"/>
        </w:rPr>
        <w:t>ličilački</w:t>
      </w:r>
      <w:proofErr w:type="spellEnd"/>
      <w:r w:rsidR="00E63B61" w:rsidRPr="004061BD">
        <w:rPr>
          <w:rFonts w:ascii="Times New Roman" w:eastAsia="Times New Roman" w:hAnsi="Times New Roman"/>
          <w:szCs w:val="24"/>
        </w:rPr>
        <w:t xml:space="preserve"> radovi u svim sobama i hodnicima u zatvoru a sve sobe posjeduju TV prijemnike i u ljetnom periodu ventilatore za rashlađivanje; veći broj dotrajalih kreveta, madraca i garderobnih ormarića zamijenjen je novima.</w:t>
      </w:r>
      <w:r w:rsidR="00115C9A" w:rsidRPr="004061BD">
        <w:rPr>
          <w:rFonts w:ascii="Times New Roman" w:eastAsia="Times New Roman" w:hAnsi="Times New Roman"/>
          <w:szCs w:val="24"/>
        </w:rPr>
        <w:t xml:space="preserve"> </w:t>
      </w:r>
      <w:r w:rsidR="00E63B61" w:rsidRPr="004061BD">
        <w:rPr>
          <w:rFonts w:ascii="Times New Roman" w:eastAsia="Times New Roman" w:hAnsi="Times New Roman"/>
          <w:szCs w:val="24"/>
        </w:rPr>
        <w:t>Ukupna vrijednost radova u Zatvoru u Os</w:t>
      </w:r>
      <w:r w:rsidR="00F26515">
        <w:rPr>
          <w:rFonts w:ascii="Times New Roman" w:eastAsia="Times New Roman" w:hAnsi="Times New Roman"/>
          <w:szCs w:val="24"/>
        </w:rPr>
        <w:t>ijeku iznosi cca</w:t>
      </w:r>
      <w:r w:rsidR="00296D7B">
        <w:rPr>
          <w:rFonts w:ascii="Times New Roman" w:eastAsia="Times New Roman" w:hAnsi="Times New Roman"/>
          <w:szCs w:val="24"/>
        </w:rPr>
        <w:t>.</w:t>
      </w:r>
      <w:r w:rsidR="00F26515">
        <w:rPr>
          <w:rFonts w:ascii="Times New Roman" w:eastAsia="Times New Roman" w:hAnsi="Times New Roman"/>
          <w:szCs w:val="24"/>
        </w:rPr>
        <w:t xml:space="preserve"> 2.000.000</w:t>
      </w:r>
      <w:r w:rsidR="00365714">
        <w:rPr>
          <w:rFonts w:ascii="Times New Roman" w:eastAsia="Times New Roman" w:hAnsi="Times New Roman"/>
          <w:szCs w:val="24"/>
        </w:rPr>
        <w:t>,00</w:t>
      </w:r>
      <w:r w:rsidR="00DF6D6F">
        <w:rPr>
          <w:rFonts w:ascii="Times New Roman" w:eastAsia="Times New Roman" w:hAnsi="Times New Roman"/>
          <w:szCs w:val="24"/>
        </w:rPr>
        <w:t xml:space="preserve"> kn</w:t>
      </w:r>
      <w:r w:rsidR="00115C9A" w:rsidRPr="004061BD">
        <w:rPr>
          <w:rFonts w:ascii="Times New Roman" w:eastAsia="Times New Roman" w:hAnsi="Times New Roman"/>
          <w:szCs w:val="24"/>
        </w:rPr>
        <w:t>,</w:t>
      </w:r>
      <w:r w:rsidR="00BF38F0" w:rsidRPr="004061BD">
        <w:rPr>
          <w:rFonts w:ascii="Times New Roman" w:eastAsia="Times New Roman" w:hAnsi="Times New Roman"/>
          <w:szCs w:val="24"/>
        </w:rPr>
        <w:t xml:space="preserve"> </w:t>
      </w:r>
      <w:r w:rsidR="00E63B61" w:rsidRPr="004061BD">
        <w:rPr>
          <w:rFonts w:ascii="Times New Roman" w:eastAsia="Times New Roman" w:hAnsi="Times New Roman"/>
          <w:szCs w:val="24"/>
        </w:rPr>
        <w:t>a financirani su iz državnog proračuna RH.</w:t>
      </w:r>
    </w:p>
    <w:p w14:paraId="14B07414" w14:textId="77777777" w:rsidR="00115C9A" w:rsidRPr="004061BD" w:rsidRDefault="00115C9A" w:rsidP="00E63B61">
      <w:pPr>
        <w:rPr>
          <w:rFonts w:ascii="Times New Roman" w:eastAsia="Times New Roman" w:hAnsi="Times New Roman"/>
          <w:szCs w:val="24"/>
        </w:rPr>
      </w:pPr>
    </w:p>
    <w:p w14:paraId="5061E880" w14:textId="77777777" w:rsidR="00E63B61" w:rsidRPr="004061BD" w:rsidRDefault="00664F53" w:rsidP="00E63B61">
      <w:pPr>
        <w:rPr>
          <w:rFonts w:ascii="Times New Roman" w:eastAsia="Times New Roman" w:hAnsi="Times New Roman"/>
          <w:szCs w:val="24"/>
        </w:rPr>
      </w:pPr>
      <w:r>
        <w:rPr>
          <w:rFonts w:ascii="Times New Roman" w:eastAsia="Times New Roman" w:hAnsi="Times New Roman"/>
          <w:bCs/>
          <w:szCs w:val="24"/>
        </w:rPr>
        <w:t xml:space="preserve">99. </w:t>
      </w:r>
      <w:r w:rsidR="00E63B61" w:rsidRPr="004061BD">
        <w:rPr>
          <w:rFonts w:ascii="Times New Roman" w:eastAsia="Times New Roman" w:hAnsi="Times New Roman"/>
          <w:bCs/>
          <w:szCs w:val="24"/>
        </w:rPr>
        <w:t>U Zatvoru u Splitu</w:t>
      </w:r>
      <w:r w:rsidR="00E63B61" w:rsidRPr="004061BD">
        <w:rPr>
          <w:rFonts w:ascii="Times New Roman" w:eastAsia="Times New Roman" w:hAnsi="Times New Roman"/>
          <w:szCs w:val="24"/>
        </w:rPr>
        <w:t xml:space="preserve"> u proteklih godinu dana napravljeni </w:t>
      </w:r>
      <w:r w:rsidR="00C9664E" w:rsidRPr="004061BD">
        <w:rPr>
          <w:rFonts w:ascii="Times New Roman" w:eastAsia="Times New Roman" w:hAnsi="Times New Roman"/>
          <w:szCs w:val="24"/>
        </w:rPr>
        <w:t xml:space="preserve">su </w:t>
      </w:r>
      <w:r w:rsidR="00E63B61" w:rsidRPr="004061BD">
        <w:rPr>
          <w:rFonts w:ascii="Times New Roman" w:eastAsia="Times New Roman" w:hAnsi="Times New Roman"/>
          <w:szCs w:val="24"/>
        </w:rPr>
        <w:t>značajni pomaci u smislu poboljšanja materijalnih uvjeta pri izvršavanju mjere istražnog zatvora.</w:t>
      </w:r>
      <w:r w:rsidR="00C9664E" w:rsidRPr="004061BD">
        <w:rPr>
          <w:rFonts w:ascii="Times New Roman" w:eastAsia="Times New Roman" w:hAnsi="Times New Roman"/>
          <w:szCs w:val="24"/>
        </w:rPr>
        <w:t xml:space="preserve"> </w:t>
      </w:r>
      <w:r w:rsidR="00E63B61" w:rsidRPr="004061BD">
        <w:rPr>
          <w:rFonts w:ascii="Times New Roman" w:eastAsia="Times New Roman" w:hAnsi="Times New Roman"/>
          <w:szCs w:val="24"/>
        </w:rPr>
        <w:t>Dovršeno je renoviranje zatvoreničkih soba te je u svim sobama odvojen sanitarni čvor s novoinstaliranim sanitarijama (na mjestima gdje prethodno nisu bile). Uređene su zajedničke kupaonice kojima se služe istražni zatvorenici</w:t>
      </w:r>
      <w:r w:rsidR="00C9664E" w:rsidRPr="004061BD">
        <w:rPr>
          <w:rFonts w:ascii="Times New Roman" w:eastAsia="Times New Roman" w:hAnsi="Times New Roman"/>
          <w:szCs w:val="24"/>
        </w:rPr>
        <w:t>,</w:t>
      </w:r>
      <w:r w:rsidR="00E63B61" w:rsidRPr="004061BD">
        <w:rPr>
          <w:rFonts w:ascii="Times New Roman" w:eastAsia="Times New Roman" w:hAnsi="Times New Roman"/>
          <w:szCs w:val="24"/>
        </w:rPr>
        <w:t xml:space="preserve"> a sve zatvoreničke sobe se periodično liče, u pravilu bar jednom godišnje. Izvršena je i značajna sanacija vodovodnih cijevi na jednoj vertikali zatvora te je uređena prostorija za video link te prostorija za video posjete zatvorenika/istražnih zatvorenika. Dodatno su uređene i prostorije za posjete malodobne djece zatvorenicima.</w:t>
      </w:r>
      <w:r w:rsidR="00C9664E" w:rsidRPr="004061BD">
        <w:rPr>
          <w:rFonts w:ascii="Times New Roman" w:eastAsia="Times New Roman" w:hAnsi="Times New Roman"/>
          <w:szCs w:val="24"/>
        </w:rPr>
        <w:t xml:space="preserve"> </w:t>
      </w:r>
      <w:r w:rsidR="00E63B61" w:rsidRPr="004061BD">
        <w:rPr>
          <w:rFonts w:ascii="Times New Roman" w:eastAsia="Times New Roman" w:hAnsi="Times New Roman"/>
          <w:szCs w:val="24"/>
        </w:rPr>
        <w:t>Na vratima soba u kojima borave zatvorenici skinute su stare „špijunke“ te su ugrađeni prozorčići dimenzija 30x30 cm što predstavlja značajan sigurnosni pomak u smislu nadzora zatvorenika po sobama</w:t>
      </w:r>
      <w:r w:rsidR="00C9664E" w:rsidRPr="004061BD">
        <w:rPr>
          <w:rFonts w:ascii="Times New Roman" w:eastAsia="Times New Roman" w:hAnsi="Times New Roman"/>
          <w:szCs w:val="24"/>
        </w:rPr>
        <w:t>,</w:t>
      </w:r>
      <w:r w:rsidR="00E63B61" w:rsidRPr="004061BD">
        <w:rPr>
          <w:rFonts w:ascii="Times New Roman" w:eastAsia="Times New Roman" w:hAnsi="Times New Roman"/>
          <w:szCs w:val="24"/>
        </w:rPr>
        <w:t xml:space="preserve"> a na svim zatvoreničkim sobama postavljena su dodatna rešetkasta vrata koja se u dane vrućina</w:t>
      </w:r>
      <w:r w:rsidR="00BA49DA" w:rsidRPr="004061BD">
        <w:rPr>
          <w:rFonts w:ascii="Times New Roman" w:eastAsia="Times New Roman" w:hAnsi="Times New Roman"/>
          <w:szCs w:val="24"/>
        </w:rPr>
        <w:t xml:space="preserve"> </w:t>
      </w:r>
      <w:r w:rsidR="00E63B61" w:rsidRPr="004061BD">
        <w:rPr>
          <w:rFonts w:ascii="Times New Roman" w:eastAsia="Times New Roman" w:hAnsi="Times New Roman"/>
          <w:szCs w:val="24"/>
        </w:rPr>
        <w:t xml:space="preserve">koriste za prozračivanje zatvoreničkih soba. </w:t>
      </w:r>
    </w:p>
    <w:p w14:paraId="57214A0B" w14:textId="77777777" w:rsidR="00C9664E" w:rsidRPr="004061BD" w:rsidRDefault="00C9664E" w:rsidP="00E63B61">
      <w:pPr>
        <w:rPr>
          <w:rFonts w:ascii="Times New Roman" w:eastAsia="Times New Roman" w:hAnsi="Times New Roman"/>
          <w:szCs w:val="24"/>
        </w:rPr>
      </w:pPr>
    </w:p>
    <w:p w14:paraId="33227624" w14:textId="77777777" w:rsidR="00E63B61" w:rsidRPr="004061BD" w:rsidRDefault="00664F53" w:rsidP="00E63B61">
      <w:pPr>
        <w:rPr>
          <w:rFonts w:ascii="Times New Roman" w:eastAsia="Times New Roman" w:hAnsi="Times New Roman"/>
          <w:szCs w:val="24"/>
        </w:rPr>
      </w:pPr>
      <w:r>
        <w:rPr>
          <w:rFonts w:ascii="Times New Roman" w:eastAsia="Times New Roman" w:hAnsi="Times New Roman"/>
          <w:bCs/>
          <w:szCs w:val="24"/>
        </w:rPr>
        <w:t xml:space="preserve">100. </w:t>
      </w:r>
      <w:r w:rsidR="00E63B61" w:rsidRPr="004061BD">
        <w:rPr>
          <w:rFonts w:ascii="Times New Roman" w:eastAsia="Times New Roman" w:hAnsi="Times New Roman"/>
          <w:bCs/>
          <w:szCs w:val="24"/>
        </w:rPr>
        <w:t>U Zatvoru u Zagrebu</w:t>
      </w:r>
      <w:r w:rsidR="00E63B61" w:rsidRPr="004061BD">
        <w:rPr>
          <w:rFonts w:ascii="Times New Roman" w:eastAsia="Times New Roman" w:hAnsi="Times New Roman"/>
          <w:szCs w:val="24"/>
        </w:rPr>
        <w:t xml:space="preserve"> postupno se uređuju sanitarni prostori (sanitarni čvor u sobama i zajedničke kupaonice) za zatvorenike i to sanacijom podova ugradnjom negorivih materijala i zamjenom dotrajalih električnih i vodovodnih instalacija te ugradnjom sigurnosnih električnih sklopki u kupaonicama. Postojeći rasvjetni sustav zamjenjuje se naprednijom tehnologijom (LED rasvjeta). Započeto je s klimatizacijom prostora koje koriste zatvorenici (prostor za posjete) a tijekom prošle godine zamijenjeni su madraci i posteljina. Zatvoreničke sobe i drugi prostori u kojima borave zatvorenici redovito se liče. U okviru Projekta „Revitalizacija zatvorskog prostora umjetnošću“, izvedene su likovne intervencije u prostoru </w:t>
      </w:r>
      <w:r w:rsidR="00275290">
        <w:rPr>
          <w:rFonts w:ascii="Times New Roman" w:eastAsia="Times New Roman" w:hAnsi="Times New Roman"/>
          <w:szCs w:val="24"/>
        </w:rPr>
        <w:t xml:space="preserve">zatvora. </w:t>
      </w:r>
      <w:r w:rsidR="00E63B61" w:rsidRPr="004061BD">
        <w:rPr>
          <w:rFonts w:ascii="Times New Roman" w:eastAsia="Times New Roman" w:hAnsi="Times New Roman"/>
          <w:szCs w:val="24"/>
        </w:rPr>
        <w:t>Opremljena je prostorija za kreativne grupne aktivnosti zatvorenika namještajem i likovnim priborom. Također, prostorija za posjetitelje zatvorenika opremljena je namještajem, igračkama za djecu i opremom za majku i dijete. Prostor je također klimatiziran. Opremljena je i prostorija za posjetu djece i rod</w:t>
      </w:r>
      <w:r w:rsidR="0004056B" w:rsidRPr="004061BD">
        <w:rPr>
          <w:rFonts w:ascii="Times New Roman" w:eastAsia="Times New Roman" w:hAnsi="Times New Roman"/>
          <w:szCs w:val="24"/>
        </w:rPr>
        <w:t xml:space="preserve">itelja koji se nalaze u zatvoru </w:t>
      </w:r>
      <w:r w:rsidR="00E63B61" w:rsidRPr="004061BD">
        <w:rPr>
          <w:rFonts w:ascii="Times New Roman" w:eastAsia="Times New Roman" w:hAnsi="Times New Roman"/>
          <w:szCs w:val="24"/>
        </w:rPr>
        <w:t xml:space="preserve">za sve kategorije zatvorenika, namještajem za posjetitelje i djecu, kao i klima uređajem. Na nekim zatvoreničkim odjelima zatvorenicima je osiguran prostor za samostalno pripremanje hrane, pranje i sušenje rublja i sportske aktivnosti te glazbene instrumente. Također, opremljeni su računalima bez pristupa internetu sa pripadajućim pisačima. Na svim prostorima gdje zatvorenici provode vrijeme na svježem zraku izgrađene su nadstrešnice i postavljeni su stolovi za stolni tenis. U tijeku je nabavka fiksne sprave za tjelovježbu zatvorenika za vanjski prostor. Na vanjskom prostoru zatvorenicima su osigurani uvjeti za igranje košarke.    </w:t>
      </w:r>
    </w:p>
    <w:p w14:paraId="4C1B1D5E" w14:textId="77777777" w:rsidR="00E63B61" w:rsidRPr="00D6028E" w:rsidRDefault="00E63B61" w:rsidP="00E63B61">
      <w:pPr>
        <w:rPr>
          <w:rFonts w:ascii="Times New Roman" w:eastAsia="Times New Roman" w:hAnsi="Times New Roman"/>
          <w:szCs w:val="24"/>
        </w:rPr>
      </w:pPr>
    </w:p>
    <w:p w14:paraId="47427444" w14:textId="77777777" w:rsidR="00E63B61" w:rsidRDefault="00664F53" w:rsidP="00E63B61">
      <w:pPr>
        <w:rPr>
          <w:rFonts w:ascii="Times New Roman" w:eastAsia="Times New Roman" w:hAnsi="Times New Roman"/>
          <w:szCs w:val="24"/>
        </w:rPr>
      </w:pPr>
      <w:r>
        <w:rPr>
          <w:rFonts w:ascii="Times New Roman" w:eastAsia="Times New Roman" w:hAnsi="Times New Roman"/>
          <w:szCs w:val="24"/>
        </w:rPr>
        <w:t>101</w:t>
      </w:r>
      <w:r w:rsidR="008441DD" w:rsidRPr="00D6028E">
        <w:rPr>
          <w:rFonts w:ascii="Times New Roman" w:eastAsia="Times New Roman" w:hAnsi="Times New Roman"/>
          <w:szCs w:val="24"/>
        </w:rPr>
        <w:t>.</w:t>
      </w:r>
      <w:r w:rsidR="008441DD">
        <w:rPr>
          <w:rFonts w:ascii="Times New Roman" w:eastAsia="Times New Roman" w:hAnsi="Times New Roman"/>
          <w:szCs w:val="24"/>
        </w:rPr>
        <w:t xml:space="preserve"> </w:t>
      </w:r>
      <w:r w:rsidR="00E63B61" w:rsidRPr="004061BD">
        <w:rPr>
          <w:rFonts w:ascii="Times New Roman" w:eastAsia="Times New Roman" w:hAnsi="Times New Roman"/>
          <w:szCs w:val="24"/>
        </w:rPr>
        <w:t xml:space="preserve">U </w:t>
      </w:r>
      <w:r w:rsidR="0004056B" w:rsidRPr="004061BD">
        <w:rPr>
          <w:rFonts w:ascii="Times New Roman" w:eastAsia="Times New Roman" w:hAnsi="Times New Roman"/>
          <w:szCs w:val="24"/>
        </w:rPr>
        <w:t xml:space="preserve">odnosu na sprečavanje nasilja među zatvorenicima ističe se da je u </w:t>
      </w:r>
      <w:r w:rsidR="00E63B61" w:rsidRPr="004061BD">
        <w:rPr>
          <w:rFonts w:ascii="Times New Roman" w:eastAsia="Times New Roman" w:hAnsi="Times New Roman"/>
          <w:szCs w:val="24"/>
        </w:rPr>
        <w:t>zatvorskom sustavu prevencija pojave nasilja u k</w:t>
      </w:r>
      <w:r w:rsidR="0004056B" w:rsidRPr="004061BD">
        <w:rPr>
          <w:rFonts w:ascii="Times New Roman" w:eastAsia="Times New Roman" w:hAnsi="Times New Roman"/>
          <w:szCs w:val="24"/>
        </w:rPr>
        <w:t xml:space="preserve">aznenim tijelima od primarne </w:t>
      </w:r>
      <w:r w:rsidR="00E63B61" w:rsidRPr="004061BD">
        <w:rPr>
          <w:rFonts w:ascii="Times New Roman" w:eastAsia="Times New Roman" w:hAnsi="Times New Roman"/>
          <w:szCs w:val="24"/>
        </w:rPr>
        <w:t xml:space="preserve">važnosti. </w:t>
      </w:r>
      <w:r w:rsidR="00A015A5" w:rsidRPr="004061BD">
        <w:rPr>
          <w:rFonts w:ascii="Times New Roman" w:eastAsia="Times New Roman" w:hAnsi="Times New Roman"/>
          <w:szCs w:val="24"/>
        </w:rPr>
        <w:t>S</w:t>
      </w:r>
      <w:r w:rsidR="00E63B61" w:rsidRPr="004061BD">
        <w:rPr>
          <w:rFonts w:ascii="Times New Roman" w:eastAsia="Times New Roman" w:hAnsi="Times New Roman"/>
          <w:szCs w:val="24"/>
        </w:rPr>
        <w:t>lužbenici pravosudne policije</w:t>
      </w:r>
      <w:r w:rsidR="000C1648" w:rsidRPr="004061BD">
        <w:rPr>
          <w:rFonts w:ascii="Times New Roman" w:eastAsia="Times New Roman" w:hAnsi="Times New Roman"/>
          <w:szCs w:val="24"/>
        </w:rPr>
        <w:t>,</w:t>
      </w:r>
      <w:r w:rsidR="00E63B61" w:rsidRPr="004061BD">
        <w:rPr>
          <w:rFonts w:ascii="Times New Roman" w:eastAsia="Times New Roman" w:hAnsi="Times New Roman"/>
          <w:szCs w:val="24"/>
        </w:rPr>
        <w:t xml:space="preserve"> ali i svi ostali službenici kaznenih tijela, u operativnom radu usmjereni su na rano otkrivanje i izravnu prevenciju nasilja. </w:t>
      </w:r>
      <w:r w:rsidR="00A015A5" w:rsidRPr="004061BD">
        <w:rPr>
          <w:rFonts w:ascii="Times New Roman" w:eastAsia="Times New Roman" w:hAnsi="Times New Roman"/>
          <w:szCs w:val="24"/>
        </w:rPr>
        <w:t>K</w:t>
      </w:r>
      <w:r w:rsidR="00E63B61" w:rsidRPr="004061BD">
        <w:rPr>
          <w:rFonts w:ascii="Times New Roman" w:eastAsia="Times New Roman" w:hAnsi="Times New Roman"/>
          <w:szCs w:val="24"/>
        </w:rPr>
        <w:t>roz godine</w:t>
      </w:r>
      <w:r w:rsidR="00A015A5" w:rsidRPr="004061BD">
        <w:rPr>
          <w:rFonts w:ascii="Times New Roman" w:eastAsia="Times New Roman" w:hAnsi="Times New Roman"/>
          <w:szCs w:val="24"/>
        </w:rPr>
        <w:t xml:space="preserve"> je</w:t>
      </w:r>
      <w:r w:rsidR="00E63B61" w:rsidRPr="004061BD">
        <w:rPr>
          <w:rFonts w:ascii="Times New Roman" w:eastAsia="Times New Roman" w:hAnsi="Times New Roman"/>
          <w:szCs w:val="24"/>
        </w:rPr>
        <w:t xml:space="preserve"> jasno vidljiv pad broja napada osoba lišenih slobode na službenike zatvorskog sustava, pri čemu prosječna brojka napada tijekom proteklih pet godina iznosi svega </w:t>
      </w:r>
      <w:r w:rsidR="00E618E2" w:rsidRPr="004061BD">
        <w:rPr>
          <w:rFonts w:ascii="Times New Roman" w:eastAsia="Times New Roman" w:hAnsi="Times New Roman"/>
          <w:szCs w:val="24"/>
        </w:rPr>
        <w:t>pet</w:t>
      </w:r>
      <w:r w:rsidR="00E63B61" w:rsidRPr="004061BD">
        <w:rPr>
          <w:rFonts w:ascii="Times New Roman" w:eastAsia="Times New Roman" w:hAnsi="Times New Roman"/>
          <w:szCs w:val="24"/>
        </w:rPr>
        <w:t xml:space="preserve"> napada tijekom jedne kalendarske godine. </w:t>
      </w:r>
      <w:r w:rsidR="00F26515">
        <w:rPr>
          <w:rFonts w:ascii="Times New Roman" w:eastAsia="Times New Roman" w:hAnsi="Times New Roman"/>
          <w:szCs w:val="24"/>
        </w:rPr>
        <w:t>N</w:t>
      </w:r>
      <w:r w:rsidR="00E63B61" w:rsidRPr="004061BD">
        <w:rPr>
          <w:rFonts w:ascii="Times New Roman" w:eastAsia="Times New Roman" w:hAnsi="Times New Roman"/>
          <w:szCs w:val="24"/>
        </w:rPr>
        <w:t>e bilježi se porast ukupnog broja primjene sredstava prisile</w:t>
      </w:r>
      <w:r w:rsidR="00365714">
        <w:rPr>
          <w:rFonts w:ascii="Times New Roman" w:eastAsia="Times New Roman" w:hAnsi="Times New Roman"/>
          <w:szCs w:val="24"/>
        </w:rPr>
        <w:t>,</w:t>
      </w:r>
      <w:r w:rsidR="00E63B61" w:rsidRPr="004061BD">
        <w:rPr>
          <w:rFonts w:ascii="Times New Roman" w:eastAsia="Times New Roman" w:hAnsi="Times New Roman"/>
          <w:szCs w:val="24"/>
        </w:rPr>
        <w:t xml:space="preserve"> a prisutan je i trend porasta broja odabira značajno blažih sredstava prisile pri svladavanju opasnosti (npr. više se koriste tehnike obrane i raspršivač a smanjena je uporaba gumene palice i drugih težih sredstava prisile). Isto tako, tjelesni sukobi između zatvorenika, tijekom proteklog petogodišnjeg razdoblja ne bilježe značajnije oscilacije koje, u usporedbi s prethodnim takvim razdobljem, u prosječnoj brojci bilježe pad za više od 25%. </w:t>
      </w:r>
      <w:r w:rsidR="00D639BA">
        <w:rPr>
          <w:rFonts w:ascii="Times New Roman" w:eastAsia="Times New Roman" w:hAnsi="Times New Roman"/>
          <w:szCs w:val="24"/>
        </w:rPr>
        <w:t>P</w:t>
      </w:r>
      <w:r w:rsidR="00E63B61" w:rsidRPr="004061BD">
        <w:rPr>
          <w:rFonts w:ascii="Times New Roman" w:eastAsia="Times New Roman" w:hAnsi="Times New Roman"/>
          <w:szCs w:val="24"/>
        </w:rPr>
        <w:t>ojava nasilja prema drugim zatvorenicima sankcionira</w:t>
      </w:r>
      <w:r w:rsidR="00D639BA">
        <w:rPr>
          <w:rFonts w:ascii="Times New Roman" w:eastAsia="Times New Roman" w:hAnsi="Times New Roman"/>
          <w:szCs w:val="24"/>
        </w:rPr>
        <w:t xml:space="preserve"> se</w:t>
      </w:r>
      <w:r w:rsidR="00E63B61" w:rsidRPr="004061BD">
        <w:rPr>
          <w:rFonts w:ascii="Times New Roman" w:eastAsia="Times New Roman" w:hAnsi="Times New Roman"/>
          <w:szCs w:val="24"/>
        </w:rPr>
        <w:t xml:space="preserve"> kroz žurni stegovni postupak, a u slučaju da počinjeno nasilje ispunjava obilježja kaznenog djela, obavještavaju </w:t>
      </w:r>
      <w:r w:rsidR="00D639BA">
        <w:rPr>
          <w:rFonts w:ascii="Times New Roman" w:eastAsia="Times New Roman" w:hAnsi="Times New Roman"/>
          <w:szCs w:val="24"/>
        </w:rPr>
        <w:t xml:space="preserve">se </w:t>
      </w:r>
      <w:r w:rsidR="00E63B61" w:rsidRPr="004061BD">
        <w:rPr>
          <w:rFonts w:ascii="Times New Roman" w:eastAsia="Times New Roman" w:hAnsi="Times New Roman"/>
          <w:szCs w:val="24"/>
        </w:rPr>
        <w:t xml:space="preserve">nadležna državna tijela radi poduzimanja mjera. Također, provedena je i edukacija svih službenika pravosudne policije kroz program izobrazbe „Komunikacija i ovladavanje agresijom“, </w:t>
      </w:r>
      <w:r w:rsidR="00A015A5" w:rsidRPr="004061BD">
        <w:rPr>
          <w:rFonts w:ascii="Times New Roman" w:eastAsia="Times New Roman" w:hAnsi="Times New Roman"/>
          <w:szCs w:val="24"/>
        </w:rPr>
        <w:t>te je</w:t>
      </w:r>
      <w:r w:rsidR="00E63B61" w:rsidRPr="004061BD">
        <w:rPr>
          <w:rFonts w:ascii="Times New Roman" w:eastAsia="Times New Roman" w:hAnsi="Times New Roman"/>
          <w:szCs w:val="24"/>
        </w:rPr>
        <w:t xml:space="preserve"> uvede</w:t>
      </w:r>
      <w:r w:rsidR="00E618E2" w:rsidRPr="004061BD">
        <w:rPr>
          <w:rFonts w:ascii="Times New Roman" w:eastAsia="Times New Roman" w:hAnsi="Times New Roman"/>
          <w:szCs w:val="24"/>
        </w:rPr>
        <w:t xml:space="preserve">na kao standardni dio izobrazbe </w:t>
      </w:r>
      <w:r w:rsidR="00E63B61" w:rsidRPr="004061BD">
        <w:rPr>
          <w:rFonts w:ascii="Times New Roman" w:eastAsia="Times New Roman" w:hAnsi="Times New Roman"/>
          <w:szCs w:val="24"/>
        </w:rPr>
        <w:t>na tečaju za novo zaprimljene službenike pravosudne policije, što je sastavni dio p</w:t>
      </w:r>
      <w:r w:rsidR="007B2FBF">
        <w:rPr>
          <w:rFonts w:ascii="Times New Roman" w:eastAsia="Times New Roman" w:hAnsi="Times New Roman"/>
          <w:szCs w:val="24"/>
        </w:rPr>
        <w:t xml:space="preserve">lana za prevenciju i borbu </w:t>
      </w:r>
      <w:proofErr w:type="spellStart"/>
      <w:r w:rsidR="007B2FBF">
        <w:rPr>
          <w:rFonts w:ascii="Times New Roman" w:eastAsia="Times New Roman" w:hAnsi="Times New Roman"/>
          <w:szCs w:val="24"/>
        </w:rPr>
        <w:t>među</w:t>
      </w:r>
      <w:r w:rsidR="00E63B61" w:rsidRPr="004061BD">
        <w:rPr>
          <w:rFonts w:ascii="Times New Roman" w:eastAsia="Times New Roman" w:hAnsi="Times New Roman"/>
          <w:szCs w:val="24"/>
        </w:rPr>
        <w:t>zatvoreničkog</w:t>
      </w:r>
      <w:proofErr w:type="spellEnd"/>
      <w:r w:rsidR="00E63B61" w:rsidRPr="004061BD">
        <w:rPr>
          <w:rFonts w:ascii="Times New Roman" w:eastAsia="Times New Roman" w:hAnsi="Times New Roman"/>
          <w:szCs w:val="24"/>
        </w:rPr>
        <w:t xml:space="preserve"> nasilja.</w:t>
      </w:r>
      <w:r w:rsidR="00E618E2" w:rsidRPr="004061BD">
        <w:rPr>
          <w:rFonts w:ascii="Times New Roman" w:eastAsia="Times New Roman" w:hAnsi="Times New Roman"/>
          <w:szCs w:val="24"/>
        </w:rPr>
        <w:t xml:space="preserve"> </w:t>
      </w:r>
      <w:r w:rsidR="00E63B61" w:rsidRPr="004061BD">
        <w:rPr>
          <w:rFonts w:ascii="Times New Roman" w:eastAsia="Times New Roman" w:hAnsi="Times New Roman"/>
          <w:szCs w:val="24"/>
        </w:rPr>
        <w:t>Ovakav pristup</w:t>
      </w:r>
      <w:r w:rsidR="00E618E2" w:rsidRPr="004061BD">
        <w:rPr>
          <w:rFonts w:ascii="Times New Roman" w:eastAsia="Times New Roman" w:hAnsi="Times New Roman"/>
          <w:szCs w:val="24"/>
        </w:rPr>
        <w:t xml:space="preserve"> u rješavanju problematike </w:t>
      </w:r>
      <w:proofErr w:type="spellStart"/>
      <w:r w:rsidR="00E618E2" w:rsidRPr="004061BD">
        <w:rPr>
          <w:rFonts w:ascii="Times New Roman" w:eastAsia="Times New Roman" w:hAnsi="Times New Roman"/>
          <w:szCs w:val="24"/>
        </w:rPr>
        <w:t>među</w:t>
      </w:r>
      <w:r w:rsidR="00E63B61" w:rsidRPr="004061BD">
        <w:rPr>
          <w:rFonts w:ascii="Times New Roman" w:eastAsia="Times New Roman" w:hAnsi="Times New Roman"/>
          <w:szCs w:val="24"/>
        </w:rPr>
        <w:t>zatvoreničkog</w:t>
      </w:r>
      <w:proofErr w:type="spellEnd"/>
      <w:r w:rsidR="00E63B61" w:rsidRPr="004061BD">
        <w:rPr>
          <w:rFonts w:ascii="Times New Roman" w:eastAsia="Times New Roman" w:hAnsi="Times New Roman"/>
          <w:szCs w:val="24"/>
        </w:rPr>
        <w:t xml:space="preserve"> nasilja pokazao je uspješnost jer prema svim parametrima koji se prate, usprkos porastu broja osoba lišenih slob</w:t>
      </w:r>
      <w:r w:rsidR="007B2FBF">
        <w:rPr>
          <w:rFonts w:ascii="Times New Roman" w:eastAsia="Times New Roman" w:hAnsi="Times New Roman"/>
          <w:szCs w:val="24"/>
        </w:rPr>
        <w:t xml:space="preserve">ode nije zabilježen porast </w:t>
      </w:r>
      <w:proofErr w:type="spellStart"/>
      <w:r w:rsidR="007B2FBF">
        <w:rPr>
          <w:rFonts w:ascii="Times New Roman" w:eastAsia="Times New Roman" w:hAnsi="Times New Roman"/>
          <w:szCs w:val="24"/>
        </w:rPr>
        <w:t>među</w:t>
      </w:r>
      <w:r w:rsidR="00E63B61" w:rsidRPr="004061BD">
        <w:rPr>
          <w:rFonts w:ascii="Times New Roman" w:eastAsia="Times New Roman" w:hAnsi="Times New Roman"/>
          <w:szCs w:val="24"/>
        </w:rPr>
        <w:t>zatvoreničkog</w:t>
      </w:r>
      <w:proofErr w:type="spellEnd"/>
      <w:r w:rsidR="00E63B61" w:rsidRPr="004061BD">
        <w:rPr>
          <w:rFonts w:ascii="Times New Roman" w:eastAsia="Times New Roman" w:hAnsi="Times New Roman"/>
          <w:szCs w:val="24"/>
        </w:rPr>
        <w:t xml:space="preserve"> nasilja.</w:t>
      </w:r>
    </w:p>
    <w:p w14:paraId="5B733BBA" w14:textId="77777777" w:rsidR="00D504C3" w:rsidRPr="00D6028E" w:rsidRDefault="00D504C3" w:rsidP="00E63B61">
      <w:pPr>
        <w:rPr>
          <w:rFonts w:ascii="Times New Roman" w:eastAsia="Times New Roman" w:hAnsi="Times New Roman"/>
          <w:szCs w:val="24"/>
        </w:rPr>
      </w:pPr>
    </w:p>
    <w:p w14:paraId="6EC74567" w14:textId="77777777" w:rsidR="00BF38F0" w:rsidRDefault="00664F53" w:rsidP="00E63B61">
      <w:pPr>
        <w:rPr>
          <w:rFonts w:ascii="Times New Roman" w:eastAsia="Times New Roman" w:hAnsi="Times New Roman"/>
          <w:szCs w:val="24"/>
        </w:rPr>
      </w:pPr>
      <w:r>
        <w:rPr>
          <w:rFonts w:ascii="Times New Roman" w:eastAsia="Times New Roman" w:hAnsi="Times New Roman"/>
          <w:szCs w:val="24"/>
        </w:rPr>
        <w:t>102</w:t>
      </w:r>
      <w:r w:rsidR="008441DD" w:rsidRPr="00D6028E">
        <w:rPr>
          <w:rFonts w:ascii="Times New Roman" w:eastAsia="Times New Roman" w:hAnsi="Times New Roman"/>
          <w:szCs w:val="24"/>
        </w:rPr>
        <w:t>.</w:t>
      </w:r>
      <w:r w:rsidR="008441DD">
        <w:rPr>
          <w:rFonts w:ascii="Times New Roman" w:eastAsia="Times New Roman" w:hAnsi="Times New Roman"/>
          <w:szCs w:val="24"/>
        </w:rPr>
        <w:t xml:space="preserve"> </w:t>
      </w:r>
      <w:r w:rsidR="00E618E2" w:rsidRPr="004061BD">
        <w:rPr>
          <w:rFonts w:ascii="Times New Roman" w:eastAsia="Times New Roman" w:hAnsi="Times New Roman"/>
          <w:szCs w:val="24"/>
        </w:rPr>
        <w:t xml:space="preserve">Glede osiguranja odgovarajuće zdravstvene skrbi za zatvorenike, ističe se da </w:t>
      </w:r>
      <w:r w:rsidR="00E63B61" w:rsidRPr="004061BD">
        <w:rPr>
          <w:rFonts w:ascii="Times New Roman" w:eastAsia="Times New Roman" w:hAnsi="Times New Roman"/>
          <w:szCs w:val="24"/>
        </w:rPr>
        <w:t>M</w:t>
      </w:r>
      <w:r w:rsidR="00053BC3" w:rsidRPr="004061BD">
        <w:rPr>
          <w:rFonts w:ascii="Times New Roman" w:eastAsia="Times New Roman" w:hAnsi="Times New Roman"/>
          <w:szCs w:val="24"/>
        </w:rPr>
        <w:t>PU</w:t>
      </w:r>
      <w:r w:rsidR="00E63B61" w:rsidRPr="004061BD">
        <w:rPr>
          <w:rFonts w:ascii="Times New Roman" w:eastAsia="Times New Roman" w:hAnsi="Times New Roman"/>
          <w:szCs w:val="24"/>
        </w:rPr>
        <w:t xml:space="preserve"> kontinuirano ulaže napore u poboljšanje pružanja zdravstvenih usluga.</w:t>
      </w:r>
      <w:r w:rsidR="00E618E2" w:rsidRPr="004061BD">
        <w:rPr>
          <w:rFonts w:ascii="Times New Roman" w:eastAsia="Times New Roman" w:hAnsi="Times New Roman"/>
          <w:szCs w:val="24"/>
        </w:rPr>
        <w:t xml:space="preserve"> </w:t>
      </w:r>
      <w:r w:rsidR="00E63B61" w:rsidRPr="004061BD">
        <w:rPr>
          <w:rFonts w:ascii="Times New Roman" w:eastAsia="Times New Roman" w:hAnsi="Times New Roman"/>
          <w:szCs w:val="24"/>
        </w:rPr>
        <w:t>Također, kontinuirano se ulažu napori za povećanje broja službenika zaposlenih na poslovima zdravstvene zaštite zatvorenika.</w:t>
      </w:r>
      <w:r w:rsidR="00E618E2" w:rsidRPr="004061BD">
        <w:rPr>
          <w:rFonts w:ascii="Times New Roman" w:eastAsia="Times New Roman" w:hAnsi="Times New Roman"/>
          <w:szCs w:val="24"/>
        </w:rPr>
        <w:t xml:space="preserve"> </w:t>
      </w:r>
      <w:r w:rsidR="00BF38F0" w:rsidRPr="004061BD">
        <w:rPr>
          <w:rFonts w:ascii="Times New Roman" w:eastAsia="Times New Roman" w:hAnsi="Times New Roman"/>
          <w:szCs w:val="24"/>
        </w:rPr>
        <w:t>S</w:t>
      </w:r>
      <w:r w:rsidR="00E63B61" w:rsidRPr="004061BD">
        <w:rPr>
          <w:rFonts w:ascii="Times New Roman" w:eastAsia="Times New Roman" w:hAnsi="Times New Roman"/>
          <w:szCs w:val="24"/>
        </w:rPr>
        <w:t xml:space="preserve">tvorena </w:t>
      </w:r>
      <w:r w:rsidR="00BF38F0" w:rsidRPr="004061BD">
        <w:rPr>
          <w:rFonts w:ascii="Times New Roman" w:eastAsia="Times New Roman" w:hAnsi="Times New Roman"/>
          <w:szCs w:val="24"/>
        </w:rPr>
        <w:t xml:space="preserve">je </w:t>
      </w:r>
      <w:r w:rsidR="00E63B61" w:rsidRPr="004061BD">
        <w:rPr>
          <w:rFonts w:ascii="Times New Roman" w:eastAsia="Times New Roman" w:hAnsi="Times New Roman"/>
          <w:szCs w:val="24"/>
        </w:rPr>
        <w:t>pravna osnova da kaznena tijela koja imaju veće kapacitete za pružanje zdravstvenih usluga pružaju zdravstvenu pomoć kaznenim tijelima koja imaju manje kapacitete za pružanje istih.</w:t>
      </w:r>
      <w:r w:rsidR="00E618E2" w:rsidRPr="004061BD">
        <w:rPr>
          <w:rFonts w:ascii="Times New Roman" w:eastAsia="Times New Roman" w:hAnsi="Times New Roman"/>
          <w:szCs w:val="24"/>
        </w:rPr>
        <w:t xml:space="preserve"> </w:t>
      </w:r>
      <w:r w:rsidR="00E63B61" w:rsidRPr="004061BD">
        <w:rPr>
          <w:rFonts w:ascii="Times New Roman" w:eastAsia="Times New Roman" w:hAnsi="Times New Roman"/>
          <w:szCs w:val="24"/>
        </w:rPr>
        <w:t xml:space="preserve">Odjel zdravstvene zaštite zatvorenika Kaznionice u </w:t>
      </w:r>
      <w:proofErr w:type="spellStart"/>
      <w:r w:rsidR="00E63B61" w:rsidRPr="004061BD">
        <w:rPr>
          <w:rFonts w:ascii="Times New Roman" w:eastAsia="Times New Roman" w:hAnsi="Times New Roman"/>
          <w:szCs w:val="24"/>
        </w:rPr>
        <w:t>Valturi</w:t>
      </w:r>
      <w:proofErr w:type="spellEnd"/>
      <w:r w:rsidR="00E63B61" w:rsidRPr="004061BD">
        <w:rPr>
          <w:rFonts w:ascii="Times New Roman" w:eastAsia="Times New Roman" w:hAnsi="Times New Roman"/>
          <w:szCs w:val="24"/>
        </w:rPr>
        <w:t xml:space="preserve"> po potrebi obavlja poslove iz svoje nadležnosti i za Zatvor u Puli-Pola te se time postigla stabilnost i kontinuitet u </w:t>
      </w:r>
      <w:r w:rsidR="00E63B61" w:rsidRPr="004061BD">
        <w:rPr>
          <w:rFonts w:ascii="Times New Roman" w:eastAsia="Times New Roman" w:hAnsi="Times New Roman"/>
          <w:szCs w:val="24"/>
        </w:rPr>
        <w:lastRenderedPageBreak/>
        <w:t>pružanju zdravstvenih usluga.</w:t>
      </w:r>
      <w:r w:rsidR="00935A34">
        <w:rPr>
          <w:rStyle w:val="FootnoteReference"/>
          <w:rFonts w:ascii="Times New Roman" w:eastAsia="Times New Roman" w:hAnsi="Times New Roman"/>
          <w:szCs w:val="24"/>
        </w:rPr>
        <w:footnoteReference w:id="8"/>
      </w:r>
      <w:r w:rsidR="00935A34">
        <w:rPr>
          <w:rFonts w:ascii="Times New Roman" w:eastAsia="Times New Roman" w:hAnsi="Times New Roman"/>
          <w:szCs w:val="24"/>
        </w:rPr>
        <w:t xml:space="preserve"> </w:t>
      </w:r>
      <w:r w:rsidR="00DF6D6F">
        <w:rPr>
          <w:rFonts w:ascii="Times New Roman" w:eastAsia="Times New Roman" w:hAnsi="Times New Roman"/>
          <w:szCs w:val="24"/>
        </w:rPr>
        <w:t>U</w:t>
      </w:r>
      <w:r w:rsidR="00E63B61" w:rsidRPr="004061BD">
        <w:rPr>
          <w:rFonts w:ascii="Times New Roman" w:eastAsia="Times New Roman" w:hAnsi="Times New Roman"/>
          <w:szCs w:val="24"/>
        </w:rPr>
        <w:t>koliko se bude ukazala potreba za dodatnom ispomoći u pružanju zdravstvene zaštite osobama lišenih slobode u kaznenim tijelima, ista će se osigurati</w:t>
      </w:r>
      <w:r w:rsidR="00BF38F0" w:rsidRPr="004061BD">
        <w:rPr>
          <w:rFonts w:ascii="Times New Roman" w:eastAsia="Times New Roman" w:hAnsi="Times New Roman"/>
          <w:szCs w:val="24"/>
        </w:rPr>
        <w:t>.</w:t>
      </w:r>
    </w:p>
    <w:p w14:paraId="6DBE83C4" w14:textId="77777777" w:rsidR="00942D30" w:rsidRDefault="00942D30" w:rsidP="00E63B61">
      <w:pPr>
        <w:rPr>
          <w:rFonts w:ascii="Times New Roman" w:eastAsia="Times New Roman" w:hAnsi="Times New Roman"/>
          <w:szCs w:val="24"/>
        </w:rPr>
      </w:pPr>
    </w:p>
    <w:p w14:paraId="40D1E014" w14:textId="77777777" w:rsidR="00A015A5" w:rsidRPr="008C3A59" w:rsidRDefault="00C04D40" w:rsidP="00F804D4">
      <w:pPr>
        <w:pStyle w:val="Heading2"/>
        <w:rPr>
          <w:rFonts w:eastAsia="Times New Roman" w:cs="Times New Roman"/>
        </w:rPr>
      </w:pPr>
      <w:bookmarkStart w:id="27" w:name="_Toc90979725"/>
      <w:r w:rsidRPr="008C3A59">
        <w:rPr>
          <w:rFonts w:eastAsia="Times New Roman" w:cs="Times New Roman"/>
        </w:rPr>
        <w:t>Trgovanje ljudima (č</w:t>
      </w:r>
      <w:r w:rsidR="00942D30" w:rsidRPr="008C3A59">
        <w:rPr>
          <w:rFonts w:eastAsia="Times New Roman" w:cs="Times New Roman"/>
        </w:rPr>
        <w:t>lanak 8.</w:t>
      </w:r>
      <w:r w:rsidR="00BC16B9" w:rsidRPr="008C3A59">
        <w:rPr>
          <w:rFonts w:eastAsia="Times New Roman" w:cs="Times New Roman"/>
        </w:rPr>
        <w:t xml:space="preserve"> MPGPP-a</w:t>
      </w:r>
      <w:r w:rsidRPr="008C3A59">
        <w:rPr>
          <w:rFonts w:eastAsia="Times New Roman" w:cs="Times New Roman"/>
        </w:rPr>
        <w:t>)</w:t>
      </w:r>
      <w:bookmarkEnd w:id="27"/>
    </w:p>
    <w:p w14:paraId="4E8E2C11" w14:textId="77777777" w:rsidR="00123D4D" w:rsidRPr="008C3A59" w:rsidRDefault="00C04D40" w:rsidP="00F804D4">
      <w:pPr>
        <w:pStyle w:val="Heading3"/>
        <w:rPr>
          <w:rFonts w:eastAsia="Times New Roman"/>
        </w:rPr>
      </w:pPr>
      <w:bookmarkStart w:id="28" w:name="_Toc90979726"/>
      <w:r w:rsidRPr="008C3A59">
        <w:rPr>
          <w:rFonts w:eastAsia="Times New Roman"/>
        </w:rPr>
        <w:t>Odgovor na p</w:t>
      </w:r>
      <w:r w:rsidR="000757D6" w:rsidRPr="008C3A59">
        <w:rPr>
          <w:rFonts w:eastAsia="Times New Roman"/>
        </w:rPr>
        <w:t>itanje</w:t>
      </w:r>
      <w:r w:rsidRPr="008C3A59">
        <w:rPr>
          <w:rFonts w:eastAsia="Times New Roman"/>
        </w:rPr>
        <w:t xml:space="preserve"> br. </w:t>
      </w:r>
      <w:r w:rsidR="00BF38F0" w:rsidRPr="008C3A59">
        <w:rPr>
          <w:rFonts w:eastAsia="Times New Roman"/>
        </w:rPr>
        <w:t>14.</w:t>
      </w:r>
      <w:bookmarkEnd w:id="28"/>
      <w:r w:rsidR="00BF38F0" w:rsidRPr="008C3A59">
        <w:rPr>
          <w:rFonts w:eastAsia="Times New Roman"/>
        </w:rPr>
        <w:t xml:space="preserve"> </w:t>
      </w:r>
    </w:p>
    <w:p w14:paraId="3F3D68FC" w14:textId="77777777" w:rsidR="00A015A5" w:rsidRPr="004061BD" w:rsidRDefault="00A015A5" w:rsidP="00AB52E7">
      <w:pPr>
        <w:pStyle w:val="NoSpacing"/>
        <w:jc w:val="both"/>
        <w:rPr>
          <w:rFonts w:ascii="Times New Roman" w:hAnsi="Times New Roman" w:cs="Times New Roman"/>
          <w:sz w:val="24"/>
          <w:szCs w:val="24"/>
          <w:lang w:val="en-GB"/>
        </w:rPr>
      </w:pPr>
    </w:p>
    <w:p w14:paraId="31F15919" w14:textId="77777777" w:rsidR="0030141A" w:rsidRPr="004061BD" w:rsidRDefault="00EE730D" w:rsidP="0030141A">
      <w:pPr>
        <w:pStyle w:val="NoSpacing"/>
        <w:jc w:val="both"/>
        <w:rPr>
          <w:rFonts w:ascii="Times New Roman" w:hAnsi="Times New Roman" w:cs="Times New Roman"/>
          <w:sz w:val="24"/>
          <w:szCs w:val="24"/>
        </w:rPr>
      </w:pPr>
      <w:r>
        <w:rPr>
          <w:rFonts w:ascii="Times New Roman" w:hAnsi="Times New Roman" w:cs="Times New Roman"/>
          <w:sz w:val="24"/>
          <w:szCs w:val="24"/>
        </w:rPr>
        <w:t>103</w:t>
      </w:r>
      <w:r w:rsidR="008441DD" w:rsidRPr="00D6028E">
        <w:rPr>
          <w:rFonts w:ascii="Times New Roman" w:hAnsi="Times New Roman" w:cs="Times New Roman"/>
          <w:sz w:val="24"/>
          <w:szCs w:val="24"/>
        </w:rPr>
        <w:t>.</w:t>
      </w:r>
      <w:r w:rsidR="008441DD">
        <w:rPr>
          <w:rFonts w:ascii="Times New Roman" w:hAnsi="Times New Roman" w:cs="Times New Roman"/>
          <w:sz w:val="24"/>
          <w:szCs w:val="24"/>
        </w:rPr>
        <w:t xml:space="preserve"> </w:t>
      </w:r>
      <w:r w:rsidR="00F60EF1" w:rsidRPr="004061BD">
        <w:rPr>
          <w:rFonts w:ascii="Times New Roman" w:hAnsi="Times New Roman" w:cs="Times New Roman"/>
          <w:sz w:val="24"/>
          <w:szCs w:val="24"/>
        </w:rPr>
        <w:t>Nacional</w:t>
      </w:r>
      <w:r w:rsidR="00214620">
        <w:rPr>
          <w:rFonts w:ascii="Times New Roman" w:hAnsi="Times New Roman" w:cs="Times New Roman"/>
          <w:sz w:val="24"/>
          <w:szCs w:val="24"/>
        </w:rPr>
        <w:t>ni plan za borbu protiv trgovanja</w:t>
      </w:r>
      <w:r w:rsidR="00F60EF1" w:rsidRPr="004061BD">
        <w:rPr>
          <w:rFonts w:ascii="Times New Roman" w:hAnsi="Times New Roman" w:cs="Times New Roman"/>
          <w:sz w:val="24"/>
          <w:szCs w:val="24"/>
        </w:rPr>
        <w:t xml:space="preserve"> ljudima za razdoblje od 2018. do 2021. godine obuhvaća s</w:t>
      </w:r>
      <w:r w:rsidR="00895429">
        <w:rPr>
          <w:rFonts w:ascii="Times New Roman" w:hAnsi="Times New Roman" w:cs="Times New Roman"/>
          <w:sz w:val="24"/>
          <w:szCs w:val="24"/>
        </w:rPr>
        <w:t>ve aspekte borbe protiv trgovanja</w:t>
      </w:r>
      <w:r w:rsidR="00F60EF1" w:rsidRPr="004061BD">
        <w:rPr>
          <w:rFonts w:ascii="Times New Roman" w:hAnsi="Times New Roman" w:cs="Times New Roman"/>
          <w:sz w:val="24"/>
          <w:szCs w:val="24"/>
        </w:rPr>
        <w:t xml:space="preserve"> ljudima </w:t>
      </w:r>
      <w:r w:rsidR="00A015A5" w:rsidRPr="004061BD">
        <w:rPr>
          <w:rFonts w:ascii="Times New Roman" w:hAnsi="Times New Roman" w:cs="Times New Roman"/>
          <w:sz w:val="24"/>
          <w:szCs w:val="24"/>
        </w:rPr>
        <w:t>te</w:t>
      </w:r>
      <w:r w:rsidR="00F60EF1" w:rsidRPr="004061BD">
        <w:rPr>
          <w:rFonts w:ascii="Times New Roman" w:hAnsi="Times New Roman" w:cs="Times New Roman"/>
          <w:sz w:val="24"/>
          <w:szCs w:val="24"/>
        </w:rPr>
        <w:t xml:space="preserve"> uzima u obzir iskustva svih nadležnih tijela državne uprave, </w:t>
      </w:r>
      <w:r w:rsidR="00E66CC9">
        <w:rPr>
          <w:rFonts w:ascii="Times New Roman" w:hAnsi="Times New Roman" w:cs="Times New Roman"/>
          <w:sz w:val="24"/>
          <w:szCs w:val="24"/>
        </w:rPr>
        <w:t xml:space="preserve">OCD </w:t>
      </w:r>
      <w:r w:rsidR="00F60EF1" w:rsidRPr="004061BD">
        <w:rPr>
          <w:rFonts w:ascii="Times New Roman" w:hAnsi="Times New Roman" w:cs="Times New Roman"/>
          <w:sz w:val="24"/>
          <w:szCs w:val="24"/>
        </w:rPr>
        <w:t>i međunarodnih organizacija.</w:t>
      </w:r>
      <w:r w:rsidR="00A015A5" w:rsidRPr="004061BD">
        <w:rPr>
          <w:rFonts w:ascii="Times New Roman" w:hAnsi="Times New Roman" w:cs="Times New Roman"/>
          <w:sz w:val="24"/>
          <w:szCs w:val="24"/>
        </w:rPr>
        <w:t xml:space="preserve"> </w:t>
      </w:r>
      <w:r w:rsidR="00E66CC9">
        <w:rPr>
          <w:rFonts w:ascii="Times New Roman" w:hAnsi="Times New Roman" w:cs="Times New Roman"/>
          <w:sz w:val="24"/>
          <w:szCs w:val="24"/>
        </w:rPr>
        <w:t>P</w:t>
      </w:r>
      <w:r w:rsidR="0030141A" w:rsidRPr="004061BD">
        <w:rPr>
          <w:rFonts w:ascii="Times New Roman" w:hAnsi="Times New Roman" w:cs="Times New Roman"/>
          <w:sz w:val="24"/>
          <w:szCs w:val="24"/>
        </w:rPr>
        <w:t>osebnu pozornost usmjerava na daljnje jačanje suradnje u kaznenim p</w:t>
      </w:r>
      <w:r w:rsidR="00E721EE">
        <w:rPr>
          <w:rFonts w:ascii="Times New Roman" w:hAnsi="Times New Roman" w:cs="Times New Roman"/>
          <w:sz w:val="24"/>
          <w:szCs w:val="24"/>
        </w:rPr>
        <w:t>ostupcima u slučajevima trgovanja</w:t>
      </w:r>
      <w:r w:rsidR="0030141A" w:rsidRPr="004061BD">
        <w:rPr>
          <w:rFonts w:ascii="Times New Roman" w:hAnsi="Times New Roman" w:cs="Times New Roman"/>
          <w:sz w:val="24"/>
          <w:szCs w:val="24"/>
        </w:rPr>
        <w:t xml:space="preserve"> ljudima između D</w:t>
      </w:r>
      <w:r w:rsidR="00A015A5" w:rsidRPr="004061BD">
        <w:rPr>
          <w:rFonts w:ascii="Times New Roman" w:hAnsi="Times New Roman" w:cs="Times New Roman"/>
          <w:sz w:val="24"/>
          <w:szCs w:val="24"/>
        </w:rPr>
        <w:t>ORH-a</w:t>
      </w:r>
      <w:r w:rsidR="0030141A" w:rsidRPr="004061BD">
        <w:rPr>
          <w:rFonts w:ascii="Times New Roman" w:hAnsi="Times New Roman" w:cs="Times New Roman"/>
          <w:sz w:val="24"/>
          <w:szCs w:val="24"/>
        </w:rPr>
        <w:t xml:space="preserve"> i M</w:t>
      </w:r>
      <w:r w:rsidR="00A015A5" w:rsidRPr="004061BD">
        <w:rPr>
          <w:rFonts w:ascii="Times New Roman" w:hAnsi="Times New Roman" w:cs="Times New Roman"/>
          <w:sz w:val="24"/>
          <w:szCs w:val="24"/>
        </w:rPr>
        <w:t>UP-a</w:t>
      </w:r>
      <w:r w:rsidR="0030141A" w:rsidRPr="004061BD">
        <w:rPr>
          <w:rFonts w:ascii="Times New Roman" w:hAnsi="Times New Roman" w:cs="Times New Roman"/>
          <w:sz w:val="24"/>
          <w:szCs w:val="24"/>
        </w:rPr>
        <w:t>, poboljšavajući metod</w:t>
      </w:r>
      <w:r w:rsidR="00E721EE">
        <w:rPr>
          <w:rFonts w:ascii="Times New Roman" w:hAnsi="Times New Roman" w:cs="Times New Roman"/>
          <w:sz w:val="24"/>
          <w:szCs w:val="24"/>
        </w:rPr>
        <w:t>e identifikacije žrtava trgovanja</w:t>
      </w:r>
      <w:r w:rsidR="0030141A" w:rsidRPr="004061BD">
        <w:rPr>
          <w:rFonts w:ascii="Times New Roman" w:hAnsi="Times New Roman" w:cs="Times New Roman"/>
          <w:sz w:val="24"/>
          <w:szCs w:val="24"/>
        </w:rPr>
        <w:t xml:space="preserve"> ljudima i štiteći najbol</w:t>
      </w:r>
      <w:r w:rsidR="00E721EE">
        <w:rPr>
          <w:rFonts w:ascii="Times New Roman" w:hAnsi="Times New Roman" w:cs="Times New Roman"/>
          <w:sz w:val="24"/>
          <w:szCs w:val="24"/>
        </w:rPr>
        <w:t>ji interes žrtava trgovanja</w:t>
      </w:r>
      <w:r w:rsidR="0030141A" w:rsidRPr="004061BD">
        <w:rPr>
          <w:rFonts w:ascii="Times New Roman" w:hAnsi="Times New Roman" w:cs="Times New Roman"/>
          <w:sz w:val="24"/>
          <w:szCs w:val="24"/>
        </w:rPr>
        <w:t xml:space="preserve"> ljudima.</w:t>
      </w:r>
    </w:p>
    <w:p w14:paraId="12F3EDD9" w14:textId="77777777" w:rsidR="00AB52E7" w:rsidRPr="00D6028E" w:rsidRDefault="00AB52E7" w:rsidP="00AB52E7">
      <w:pPr>
        <w:pStyle w:val="NoSpacing"/>
        <w:jc w:val="both"/>
        <w:rPr>
          <w:rFonts w:ascii="Times New Roman" w:hAnsi="Times New Roman" w:cs="Times New Roman"/>
          <w:sz w:val="24"/>
          <w:szCs w:val="24"/>
          <w:lang w:val="en-GB"/>
        </w:rPr>
      </w:pPr>
    </w:p>
    <w:p w14:paraId="32F86889" w14:textId="77777777" w:rsidR="008526D0" w:rsidRPr="004061BD" w:rsidRDefault="00EE730D" w:rsidP="008526D0">
      <w:pPr>
        <w:pStyle w:val="NoSpacing"/>
        <w:jc w:val="both"/>
        <w:rPr>
          <w:rFonts w:ascii="Times New Roman" w:hAnsi="Times New Roman" w:cs="Times New Roman"/>
          <w:sz w:val="24"/>
          <w:szCs w:val="24"/>
        </w:rPr>
      </w:pPr>
      <w:r>
        <w:rPr>
          <w:rFonts w:ascii="Times New Roman" w:hAnsi="Times New Roman" w:cs="Times New Roman"/>
          <w:sz w:val="24"/>
          <w:szCs w:val="24"/>
        </w:rPr>
        <w:t>104</w:t>
      </w:r>
      <w:r w:rsidR="008441DD" w:rsidRPr="00D6028E">
        <w:rPr>
          <w:rFonts w:ascii="Times New Roman" w:hAnsi="Times New Roman" w:cs="Times New Roman"/>
          <w:sz w:val="24"/>
          <w:szCs w:val="24"/>
        </w:rPr>
        <w:t>.</w:t>
      </w:r>
      <w:r w:rsidR="008441DD">
        <w:rPr>
          <w:rFonts w:ascii="Times New Roman" w:hAnsi="Times New Roman" w:cs="Times New Roman"/>
          <w:sz w:val="24"/>
          <w:szCs w:val="24"/>
        </w:rPr>
        <w:t xml:space="preserve"> </w:t>
      </w:r>
      <w:r w:rsidR="008526D0" w:rsidRPr="004061BD">
        <w:rPr>
          <w:rFonts w:ascii="Times New Roman" w:hAnsi="Times New Roman" w:cs="Times New Roman"/>
          <w:sz w:val="24"/>
          <w:szCs w:val="24"/>
        </w:rPr>
        <w:t>Vlada R</w:t>
      </w:r>
      <w:r w:rsidR="00A015A5" w:rsidRPr="004061BD">
        <w:rPr>
          <w:rFonts w:ascii="Times New Roman" w:hAnsi="Times New Roman" w:cs="Times New Roman"/>
          <w:sz w:val="24"/>
          <w:szCs w:val="24"/>
        </w:rPr>
        <w:t>H</w:t>
      </w:r>
      <w:r w:rsidR="008526D0" w:rsidRPr="004061BD">
        <w:rPr>
          <w:rFonts w:ascii="Times New Roman" w:hAnsi="Times New Roman" w:cs="Times New Roman"/>
          <w:sz w:val="24"/>
          <w:szCs w:val="24"/>
        </w:rPr>
        <w:t xml:space="preserve"> </w:t>
      </w:r>
      <w:r w:rsidR="00036C2C">
        <w:rPr>
          <w:rFonts w:ascii="Times New Roman" w:hAnsi="Times New Roman" w:cs="Times New Roman"/>
          <w:sz w:val="24"/>
          <w:szCs w:val="24"/>
        </w:rPr>
        <w:t xml:space="preserve">je </w:t>
      </w:r>
      <w:r w:rsidR="00036C2C" w:rsidRPr="004061BD">
        <w:rPr>
          <w:rFonts w:ascii="Times New Roman" w:hAnsi="Times New Roman" w:cs="Times New Roman"/>
          <w:sz w:val="24"/>
          <w:szCs w:val="24"/>
        </w:rPr>
        <w:t xml:space="preserve">2017. godine </w:t>
      </w:r>
      <w:r w:rsidR="00036C2C">
        <w:rPr>
          <w:rFonts w:ascii="Times New Roman" w:hAnsi="Times New Roman" w:cs="Times New Roman"/>
          <w:sz w:val="24"/>
          <w:szCs w:val="24"/>
        </w:rPr>
        <w:t xml:space="preserve">usvojila </w:t>
      </w:r>
      <w:r w:rsidR="004F423A">
        <w:rPr>
          <w:rFonts w:ascii="Times New Roman" w:hAnsi="Times New Roman" w:cs="Times New Roman"/>
          <w:sz w:val="24"/>
          <w:szCs w:val="24"/>
        </w:rPr>
        <w:t>novi Protokol za identifikaciju, pomoć i zaštitu žrtava trgovanja ljudima i Protokol o postupanju</w:t>
      </w:r>
      <w:r w:rsidR="008526D0" w:rsidRPr="004061BD">
        <w:rPr>
          <w:rFonts w:ascii="Times New Roman" w:hAnsi="Times New Roman" w:cs="Times New Roman"/>
          <w:sz w:val="24"/>
          <w:szCs w:val="24"/>
        </w:rPr>
        <w:t xml:space="preserve"> </w:t>
      </w:r>
      <w:r w:rsidR="004F423A">
        <w:rPr>
          <w:rFonts w:ascii="Times New Roman" w:hAnsi="Times New Roman" w:cs="Times New Roman"/>
          <w:sz w:val="24"/>
          <w:szCs w:val="24"/>
        </w:rPr>
        <w:t>pri dobrovoljnom i sigurnom povratk</w:t>
      </w:r>
      <w:r w:rsidR="005764DC">
        <w:rPr>
          <w:rFonts w:ascii="Times New Roman" w:hAnsi="Times New Roman" w:cs="Times New Roman"/>
          <w:sz w:val="24"/>
          <w:szCs w:val="24"/>
        </w:rPr>
        <w:t>u</w:t>
      </w:r>
      <w:r w:rsidR="004F423A">
        <w:rPr>
          <w:rFonts w:ascii="Times New Roman" w:hAnsi="Times New Roman" w:cs="Times New Roman"/>
          <w:sz w:val="24"/>
          <w:szCs w:val="24"/>
        </w:rPr>
        <w:t xml:space="preserve"> žrtava trgovanja</w:t>
      </w:r>
      <w:r w:rsidR="008526D0" w:rsidRPr="004061BD">
        <w:rPr>
          <w:rFonts w:ascii="Times New Roman" w:hAnsi="Times New Roman" w:cs="Times New Roman"/>
          <w:sz w:val="24"/>
          <w:szCs w:val="24"/>
        </w:rPr>
        <w:t xml:space="preserve"> ljudima</w:t>
      </w:r>
      <w:r w:rsidR="00763DE8">
        <w:rPr>
          <w:rFonts w:ascii="Times New Roman" w:hAnsi="Times New Roman" w:cs="Times New Roman"/>
          <w:sz w:val="24"/>
          <w:szCs w:val="24"/>
        </w:rPr>
        <w:t>,</w:t>
      </w:r>
      <w:r w:rsidR="008526D0" w:rsidRPr="004061BD">
        <w:rPr>
          <w:rFonts w:ascii="Times New Roman" w:hAnsi="Times New Roman" w:cs="Times New Roman"/>
          <w:sz w:val="24"/>
          <w:szCs w:val="24"/>
        </w:rPr>
        <w:t xml:space="preserve"> </w:t>
      </w:r>
      <w:r w:rsidR="00763DE8">
        <w:rPr>
          <w:rFonts w:ascii="Times New Roman" w:hAnsi="Times New Roman" w:cs="Times New Roman"/>
          <w:sz w:val="24"/>
          <w:szCs w:val="24"/>
        </w:rPr>
        <w:t xml:space="preserve">a </w:t>
      </w:r>
      <w:r w:rsidR="008526D0" w:rsidRPr="004061BD">
        <w:rPr>
          <w:rFonts w:ascii="Times New Roman" w:hAnsi="Times New Roman" w:cs="Times New Roman"/>
          <w:sz w:val="24"/>
          <w:szCs w:val="24"/>
        </w:rPr>
        <w:t>2019. novi Protokol o integraci</w:t>
      </w:r>
      <w:r w:rsidR="00D07BE3">
        <w:rPr>
          <w:rFonts w:ascii="Times New Roman" w:hAnsi="Times New Roman" w:cs="Times New Roman"/>
          <w:sz w:val="24"/>
          <w:szCs w:val="24"/>
        </w:rPr>
        <w:t>ji/reintegraciji žrtava trgovanja</w:t>
      </w:r>
      <w:r w:rsidR="008526D0" w:rsidRPr="004061BD">
        <w:rPr>
          <w:rFonts w:ascii="Times New Roman" w:hAnsi="Times New Roman" w:cs="Times New Roman"/>
          <w:sz w:val="24"/>
          <w:szCs w:val="24"/>
        </w:rPr>
        <w:t xml:space="preserve"> ljudima.</w:t>
      </w:r>
    </w:p>
    <w:p w14:paraId="7ECF2D47" w14:textId="77777777" w:rsidR="00AB52E7" w:rsidRPr="004061BD" w:rsidRDefault="00AB52E7" w:rsidP="00AB52E7">
      <w:pPr>
        <w:pStyle w:val="NoSpacing"/>
        <w:jc w:val="both"/>
        <w:rPr>
          <w:rFonts w:ascii="Times New Roman" w:hAnsi="Times New Roman" w:cs="Times New Roman"/>
          <w:sz w:val="24"/>
          <w:szCs w:val="24"/>
          <w:lang w:val="en-GB"/>
        </w:rPr>
      </w:pPr>
    </w:p>
    <w:p w14:paraId="6D08F101" w14:textId="77777777" w:rsidR="006D4592" w:rsidRPr="004061BD" w:rsidRDefault="00EE730D" w:rsidP="00A015A5">
      <w:pPr>
        <w:spacing w:after="120"/>
        <w:rPr>
          <w:rFonts w:ascii="Times New Roman" w:eastAsia="Times New Roman" w:hAnsi="Times New Roman"/>
          <w:szCs w:val="24"/>
        </w:rPr>
      </w:pPr>
      <w:r>
        <w:rPr>
          <w:rFonts w:ascii="Times New Roman" w:hAnsi="Times New Roman"/>
          <w:szCs w:val="24"/>
        </w:rPr>
        <w:t>105</w:t>
      </w:r>
      <w:r w:rsidR="00D37D34" w:rsidRPr="00D6028E">
        <w:rPr>
          <w:rFonts w:ascii="Times New Roman" w:hAnsi="Times New Roman"/>
          <w:szCs w:val="24"/>
        </w:rPr>
        <w:t>.</w:t>
      </w:r>
      <w:r w:rsidR="0084480B">
        <w:rPr>
          <w:rFonts w:ascii="Times New Roman" w:hAnsi="Times New Roman"/>
          <w:b/>
          <w:szCs w:val="24"/>
        </w:rPr>
        <w:t xml:space="preserve"> </w:t>
      </w:r>
      <w:r w:rsidR="008441DD">
        <w:rPr>
          <w:rFonts w:ascii="Times New Roman" w:hAnsi="Times New Roman"/>
          <w:szCs w:val="24"/>
        </w:rPr>
        <w:t xml:space="preserve"> </w:t>
      </w:r>
      <w:r w:rsidR="007A677E" w:rsidRPr="004061BD">
        <w:rPr>
          <w:rFonts w:ascii="Times New Roman" w:hAnsi="Times New Roman"/>
          <w:szCs w:val="24"/>
        </w:rPr>
        <w:t>Do kraja 202</w:t>
      </w:r>
      <w:r w:rsidR="00D07BE3">
        <w:rPr>
          <w:rFonts w:ascii="Times New Roman" w:hAnsi="Times New Roman"/>
          <w:szCs w:val="24"/>
        </w:rPr>
        <w:t>1</w:t>
      </w:r>
      <w:r w:rsidR="007A677E" w:rsidRPr="004061BD">
        <w:rPr>
          <w:rFonts w:ascii="Times New Roman" w:hAnsi="Times New Roman"/>
          <w:szCs w:val="24"/>
        </w:rPr>
        <w:t>. godine planira se p</w:t>
      </w:r>
      <w:r w:rsidR="00437FD2" w:rsidRPr="004061BD">
        <w:rPr>
          <w:rFonts w:ascii="Times New Roman" w:hAnsi="Times New Roman"/>
          <w:szCs w:val="24"/>
        </w:rPr>
        <w:t>oboljšati zakonodavni okvir s ciljem os</w:t>
      </w:r>
      <w:r w:rsidR="00B15DA9">
        <w:rPr>
          <w:rFonts w:ascii="Times New Roman" w:hAnsi="Times New Roman"/>
          <w:szCs w:val="24"/>
        </w:rPr>
        <w:t>iguranja zaštite žrtava trgovanja</w:t>
      </w:r>
      <w:r w:rsidR="00437FD2" w:rsidRPr="004061BD">
        <w:rPr>
          <w:rFonts w:ascii="Times New Roman" w:hAnsi="Times New Roman"/>
          <w:szCs w:val="24"/>
        </w:rPr>
        <w:t xml:space="preserve"> ljudima te otkrivanja, procesuiranja i adekvatnog sankcioniranja počinitelja </w:t>
      </w:r>
      <w:r w:rsidR="00FE72CA">
        <w:rPr>
          <w:rFonts w:ascii="Times New Roman" w:hAnsi="Times New Roman"/>
          <w:szCs w:val="24"/>
        </w:rPr>
        <w:t>kaznenog djela trgovanja</w:t>
      </w:r>
      <w:r w:rsidR="00437FD2" w:rsidRPr="004061BD">
        <w:rPr>
          <w:rFonts w:ascii="Times New Roman" w:hAnsi="Times New Roman"/>
          <w:szCs w:val="24"/>
        </w:rPr>
        <w:t xml:space="preserve"> ljudima i smanjenja potražnje usvajanjem Protokola o razmjeni </w:t>
      </w:r>
      <w:r w:rsidR="007C493A">
        <w:rPr>
          <w:rFonts w:ascii="Times New Roman" w:hAnsi="Times New Roman"/>
          <w:szCs w:val="24"/>
        </w:rPr>
        <w:t xml:space="preserve">podataka </w:t>
      </w:r>
      <w:r w:rsidR="00437FD2" w:rsidRPr="004061BD">
        <w:rPr>
          <w:rFonts w:ascii="Times New Roman" w:hAnsi="Times New Roman"/>
          <w:szCs w:val="24"/>
        </w:rPr>
        <w:t xml:space="preserve">o </w:t>
      </w:r>
      <w:r w:rsidR="00FE72CA">
        <w:rPr>
          <w:rFonts w:ascii="Times New Roman" w:hAnsi="Times New Roman"/>
          <w:szCs w:val="24"/>
        </w:rPr>
        <w:t>identificiranim žrtvama trgovanja</w:t>
      </w:r>
      <w:r w:rsidR="00437FD2" w:rsidRPr="004061BD">
        <w:rPr>
          <w:rFonts w:ascii="Times New Roman" w:hAnsi="Times New Roman"/>
          <w:szCs w:val="24"/>
        </w:rPr>
        <w:t xml:space="preserve"> ljudima. Ovim Protokolom želi</w:t>
      </w:r>
      <w:r w:rsidR="00763DE8">
        <w:rPr>
          <w:rFonts w:ascii="Times New Roman" w:hAnsi="Times New Roman"/>
          <w:szCs w:val="24"/>
        </w:rPr>
        <w:t xml:space="preserve"> se</w:t>
      </w:r>
      <w:r w:rsidR="00437FD2" w:rsidRPr="004061BD">
        <w:rPr>
          <w:rFonts w:ascii="Times New Roman" w:hAnsi="Times New Roman"/>
          <w:szCs w:val="24"/>
        </w:rPr>
        <w:t xml:space="preserve"> poboljšati baz</w:t>
      </w:r>
      <w:r w:rsidR="00763DE8">
        <w:rPr>
          <w:rFonts w:ascii="Times New Roman" w:hAnsi="Times New Roman"/>
          <w:szCs w:val="24"/>
        </w:rPr>
        <w:t>a</w:t>
      </w:r>
      <w:r w:rsidR="005B2ADA">
        <w:rPr>
          <w:rFonts w:ascii="Times New Roman" w:hAnsi="Times New Roman"/>
          <w:szCs w:val="24"/>
        </w:rPr>
        <w:t xml:space="preserve"> podataka o slučajevima trgovanja</w:t>
      </w:r>
      <w:r w:rsidR="00437FD2" w:rsidRPr="004061BD">
        <w:rPr>
          <w:rFonts w:ascii="Times New Roman" w:hAnsi="Times New Roman"/>
          <w:szCs w:val="24"/>
        </w:rPr>
        <w:t xml:space="preserve"> ljudima i kaznenom progonu poč</w:t>
      </w:r>
      <w:r w:rsidR="005B2ADA">
        <w:rPr>
          <w:rFonts w:ascii="Times New Roman" w:hAnsi="Times New Roman"/>
          <w:szCs w:val="24"/>
        </w:rPr>
        <w:t>initelja kaznenog djela trgovanja</w:t>
      </w:r>
      <w:r w:rsidR="00437FD2" w:rsidRPr="004061BD">
        <w:rPr>
          <w:rFonts w:ascii="Times New Roman" w:hAnsi="Times New Roman"/>
          <w:szCs w:val="24"/>
        </w:rPr>
        <w:t xml:space="preserve"> ljud</w:t>
      </w:r>
      <w:r w:rsidR="006D4592" w:rsidRPr="004061BD">
        <w:rPr>
          <w:rFonts w:ascii="Times New Roman" w:hAnsi="Times New Roman"/>
          <w:szCs w:val="24"/>
        </w:rPr>
        <w:t>ima i povezanih kaznenih djela.</w:t>
      </w:r>
      <w:r w:rsidR="006D4592" w:rsidRPr="004061BD">
        <w:rPr>
          <w:rFonts w:ascii="Times New Roman" w:eastAsia="Times New Roman" w:hAnsi="Times New Roman"/>
          <w:szCs w:val="24"/>
        </w:rPr>
        <w:t xml:space="preserve"> </w:t>
      </w:r>
    </w:p>
    <w:p w14:paraId="0B12A914" w14:textId="77777777" w:rsidR="006D4592" w:rsidRPr="004061BD" w:rsidRDefault="00EE730D" w:rsidP="00A015A5">
      <w:pPr>
        <w:autoSpaceDE w:val="0"/>
        <w:autoSpaceDN w:val="0"/>
        <w:adjustRightInd w:val="0"/>
        <w:rPr>
          <w:rFonts w:ascii="Times New Roman" w:hAnsi="Times New Roman"/>
          <w:color w:val="000000"/>
          <w:szCs w:val="24"/>
        </w:rPr>
      </w:pPr>
      <w:r>
        <w:rPr>
          <w:rFonts w:ascii="Times New Roman" w:hAnsi="Times New Roman"/>
          <w:szCs w:val="24"/>
        </w:rPr>
        <w:t>106</w:t>
      </w:r>
      <w:r w:rsidR="008441DD" w:rsidRPr="00D6028E">
        <w:rPr>
          <w:rFonts w:ascii="Times New Roman" w:hAnsi="Times New Roman"/>
          <w:szCs w:val="24"/>
        </w:rPr>
        <w:t>.</w:t>
      </w:r>
      <w:r w:rsidR="008441DD">
        <w:rPr>
          <w:rFonts w:ascii="Times New Roman" w:hAnsi="Times New Roman"/>
          <w:szCs w:val="24"/>
        </w:rPr>
        <w:t xml:space="preserve"> </w:t>
      </w:r>
      <w:r w:rsidR="00F604E1" w:rsidRPr="004061BD">
        <w:rPr>
          <w:rFonts w:ascii="Times New Roman" w:hAnsi="Times New Roman"/>
          <w:szCs w:val="24"/>
        </w:rPr>
        <w:t>Proveden je niz aktivnosti</w:t>
      </w:r>
      <w:r w:rsidR="006D4592" w:rsidRPr="004061BD">
        <w:rPr>
          <w:rFonts w:ascii="Times New Roman" w:hAnsi="Times New Roman"/>
          <w:szCs w:val="24"/>
        </w:rPr>
        <w:t xml:space="preserve"> usmjeren</w:t>
      </w:r>
      <w:r w:rsidR="00F604E1" w:rsidRPr="004061BD">
        <w:rPr>
          <w:rFonts w:ascii="Times New Roman" w:hAnsi="Times New Roman"/>
          <w:szCs w:val="24"/>
        </w:rPr>
        <w:t>ih</w:t>
      </w:r>
      <w:r w:rsidR="006D4592" w:rsidRPr="004061BD">
        <w:rPr>
          <w:rFonts w:ascii="Times New Roman" w:hAnsi="Times New Roman"/>
          <w:szCs w:val="24"/>
        </w:rPr>
        <w:t xml:space="preserve"> na identifikaciju žrtava te implementaciju multidisciplinarnih mjera i aktivnosti za otkrivanje i suzbijanje svih oblika trgovanja ljudima te kazneno procesuiranje počinitelja. Također, poduzete su aktivnosti na </w:t>
      </w:r>
      <w:r w:rsidR="006D4592" w:rsidRPr="004061BD">
        <w:rPr>
          <w:rFonts w:ascii="Times New Roman" w:eastAsia="Times New Roman" w:hAnsi="Times New Roman"/>
          <w:szCs w:val="24"/>
          <w:shd w:val="clear" w:color="auto" w:fill="FFFFFF"/>
        </w:rPr>
        <w:t xml:space="preserve">intenziviranju prekogranične suradnje kroz pravovremenu razmjenu informacija između tijela za provedbu zakona i provođenje zajedničkih operativnih akcija među </w:t>
      </w:r>
      <w:r w:rsidR="00F604E1" w:rsidRPr="004061BD">
        <w:rPr>
          <w:rFonts w:ascii="Times New Roman" w:eastAsia="Times New Roman" w:hAnsi="Times New Roman"/>
          <w:szCs w:val="24"/>
          <w:shd w:val="clear" w:color="auto" w:fill="FFFFFF"/>
        </w:rPr>
        <w:t>država</w:t>
      </w:r>
      <w:r w:rsidR="0035256D">
        <w:rPr>
          <w:rFonts w:ascii="Times New Roman" w:eastAsia="Times New Roman" w:hAnsi="Times New Roman"/>
          <w:szCs w:val="24"/>
          <w:shd w:val="clear" w:color="auto" w:fill="FFFFFF"/>
        </w:rPr>
        <w:t>ma</w:t>
      </w:r>
      <w:r w:rsidR="00F604E1" w:rsidRPr="004061BD">
        <w:rPr>
          <w:rFonts w:ascii="Times New Roman" w:eastAsia="Times New Roman" w:hAnsi="Times New Roman"/>
          <w:szCs w:val="24"/>
          <w:shd w:val="clear" w:color="auto" w:fill="FFFFFF"/>
        </w:rPr>
        <w:t xml:space="preserve"> članica</w:t>
      </w:r>
      <w:r w:rsidR="0035256D">
        <w:rPr>
          <w:rFonts w:ascii="Times New Roman" w:eastAsia="Times New Roman" w:hAnsi="Times New Roman"/>
          <w:szCs w:val="24"/>
          <w:shd w:val="clear" w:color="auto" w:fill="FFFFFF"/>
        </w:rPr>
        <w:t>ma</w:t>
      </w:r>
      <w:r w:rsidR="00F604E1" w:rsidRPr="004061BD">
        <w:rPr>
          <w:rFonts w:ascii="Times New Roman" w:eastAsia="Times New Roman" w:hAnsi="Times New Roman"/>
          <w:szCs w:val="24"/>
          <w:shd w:val="clear" w:color="auto" w:fill="FFFFFF"/>
        </w:rPr>
        <w:t xml:space="preserve"> EU. </w:t>
      </w:r>
      <w:r w:rsidR="004E086E" w:rsidRPr="004061BD">
        <w:rPr>
          <w:rFonts w:ascii="Times New Roman" w:hAnsi="Times New Roman"/>
          <w:color w:val="000000"/>
          <w:szCs w:val="24"/>
        </w:rPr>
        <w:t>P</w:t>
      </w:r>
      <w:r w:rsidR="006D4592" w:rsidRPr="004061BD">
        <w:rPr>
          <w:rFonts w:ascii="Times New Roman" w:hAnsi="Times New Roman"/>
          <w:color w:val="000000"/>
          <w:szCs w:val="24"/>
        </w:rPr>
        <w:t>olicijski službenici policijskih uprava u okviru pripreme za turističku sezonu kao i u vrijeme turističke sezone, pojačano</w:t>
      </w:r>
      <w:r w:rsidR="004E086E" w:rsidRPr="004061BD">
        <w:rPr>
          <w:rFonts w:ascii="Times New Roman" w:hAnsi="Times New Roman"/>
          <w:color w:val="000000"/>
          <w:szCs w:val="24"/>
        </w:rPr>
        <w:t xml:space="preserve"> su svakodnevno pregledavali</w:t>
      </w:r>
      <w:r w:rsidR="006D4592" w:rsidRPr="004061BD">
        <w:rPr>
          <w:rFonts w:ascii="Times New Roman" w:hAnsi="Times New Roman"/>
          <w:color w:val="000000"/>
          <w:szCs w:val="24"/>
        </w:rPr>
        <w:t xml:space="preserve"> otvorene izvore na internetu, kao i tiskovne medije u kojima se oglašavaju „dobro plaćeni poslovi“, u pozadini kojih bi se moglo raditi o radnoj, spolnoj ili drugoj vrsti eksploatacije žrtava te sukladno tome poduzimali daljnje mjere i radnje. Posebna pozornost bila je posvećena poduzimanju niza aktivnosti kao što su, primjerice, kontinuirani nadzori noćnih klubova, frekventnih nautičkih marina diljem jadranske obale te atraktivnih turističkih destinacija, kao i poljoprivrednih, seoskih i drugih gospodarstava koja tijekom sezone zapošljavaju dodatnu radnu snagu s ciljem uočavanja i evidentiranja možebitnih indikatora koji ukazuju na postojanje elemenata kaznenog djela trgovanja ljudima.</w:t>
      </w:r>
    </w:p>
    <w:p w14:paraId="65ED2587" w14:textId="77777777" w:rsidR="006D4592" w:rsidRPr="004061BD" w:rsidRDefault="006D4592" w:rsidP="006D4592">
      <w:pPr>
        <w:autoSpaceDE w:val="0"/>
        <w:autoSpaceDN w:val="0"/>
        <w:adjustRightInd w:val="0"/>
        <w:rPr>
          <w:rFonts w:ascii="Times New Roman" w:hAnsi="Times New Roman"/>
          <w:color w:val="000000"/>
          <w:szCs w:val="24"/>
        </w:rPr>
      </w:pPr>
    </w:p>
    <w:p w14:paraId="55C58DE6" w14:textId="77777777" w:rsidR="006D4592" w:rsidRPr="00243CE9" w:rsidRDefault="00EE730D" w:rsidP="00243CE9">
      <w:pPr>
        <w:rPr>
          <w:rFonts w:ascii="Times New Roman" w:hAnsi="Times New Roman"/>
        </w:rPr>
      </w:pPr>
      <w:r>
        <w:rPr>
          <w:rFonts w:ascii="Times New Roman" w:hAnsi="Times New Roman"/>
        </w:rPr>
        <w:t>107</w:t>
      </w:r>
      <w:r w:rsidR="008441DD" w:rsidRPr="00D6028E">
        <w:rPr>
          <w:rFonts w:ascii="Times New Roman" w:hAnsi="Times New Roman"/>
        </w:rPr>
        <w:t>.</w:t>
      </w:r>
      <w:r w:rsidR="008441DD">
        <w:rPr>
          <w:rFonts w:ascii="Times New Roman" w:hAnsi="Times New Roman"/>
        </w:rPr>
        <w:t xml:space="preserve"> </w:t>
      </w:r>
      <w:r w:rsidR="006D4592" w:rsidRPr="00243CE9">
        <w:rPr>
          <w:rFonts w:ascii="Times New Roman" w:hAnsi="Times New Roman"/>
        </w:rPr>
        <w:t>U vezi s provedbom sustavnih oblika prevencije kriminaliteta s posebnim osvrtom na pojavne oblike trgovanja ljudima, razvijena je suradnja između policijskih službenika granične policije</w:t>
      </w:r>
      <w:r w:rsidR="00FC0795">
        <w:rPr>
          <w:rFonts w:ascii="Times New Roman" w:hAnsi="Times New Roman"/>
        </w:rPr>
        <w:t>,</w:t>
      </w:r>
      <w:r w:rsidR="006D4592" w:rsidRPr="00243CE9">
        <w:rPr>
          <w:rFonts w:ascii="Times New Roman" w:hAnsi="Times New Roman"/>
        </w:rPr>
        <w:t xml:space="preserve"> policijskih uprava duž morske obale i nadležnih policijskih postaja uz granicu s B</w:t>
      </w:r>
      <w:r w:rsidR="007F6C04" w:rsidRPr="00243CE9">
        <w:rPr>
          <w:rFonts w:ascii="Times New Roman" w:hAnsi="Times New Roman"/>
        </w:rPr>
        <w:t>IH</w:t>
      </w:r>
      <w:r w:rsidR="006D4592" w:rsidRPr="00243CE9">
        <w:rPr>
          <w:rFonts w:ascii="Times New Roman" w:hAnsi="Times New Roman"/>
        </w:rPr>
        <w:t xml:space="preserve">, u cilju zajedničkih pojačanih postupanja radi zatjecanja potencijalnih žrtava trgovanja ljudima i počinitelja predmetnog kaznenog djela. Policijski službenici za poslove nezakonitih migracija </w:t>
      </w:r>
      <w:r w:rsidR="006D4592" w:rsidRPr="00243CE9">
        <w:rPr>
          <w:rFonts w:ascii="Times New Roman" w:hAnsi="Times New Roman"/>
        </w:rPr>
        <w:lastRenderedPageBreak/>
        <w:t xml:space="preserve">i kriminalističke policije uspostavili su suradnju s djelatnicima turističkih zajednica i inspektorima rada Državnog inspektorata RH radi prikupljanja korisnih saznanja na temelju kojih se provodila kontrola boravka stranaca smještenih u </w:t>
      </w:r>
      <w:r w:rsidR="00942D30">
        <w:rPr>
          <w:rFonts w:ascii="Times New Roman" w:hAnsi="Times New Roman"/>
        </w:rPr>
        <w:t xml:space="preserve">turističkom </w:t>
      </w:r>
      <w:r w:rsidR="006D4592" w:rsidRPr="00243CE9">
        <w:rPr>
          <w:rFonts w:ascii="Times New Roman" w:hAnsi="Times New Roman"/>
        </w:rPr>
        <w:t>smještaju. Izrađeni su indikatori, smjernice i alati za identifikaciju žrtava trgovanja ljudima među migrantima i tražiteljima međunarodne zaštite, kao i indi</w:t>
      </w:r>
      <w:r w:rsidR="004E086E" w:rsidRPr="00243CE9">
        <w:rPr>
          <w:rFonts w:ascii="Times New Roman" w:hAnsi="Times New Roman"/>
        </w:rPr>
        <w:t xml:space="preserve">katori za identifikaciju djece </w:t>
      </w:r>
      <w:r w:rsidR="006D4592" w:rsidRPr="00243CE9">
        <w:rPr>
          <w:rFonts w:ascii="Times New Roman" w:hAnsi="Times New Roman"/>
        </w:rPr>
        <w:t xml:space="preserve">žrtava trgovanja ljudima. </w:t>
      </w:r>
      <w:r w:rsidR="00BE52B1">
        <w:rPr>
          <w:rFonts w:ascii="Times New Roman" w:hAnsi="Times New Roman"/>
        </w:rPr>
        <w:t>2019. godine</w:t>
      </w:r>
      <w:r w:rsidR="006D4592" w:rsidRPr="00243CE9">
        <w:rPr>
          <w:rFonts w:ascii="Times New Roman" w:hAnsi="Times New Roman"/>
        </w:rPr>
        <w:t xml:space="preserve"> tiskane su na hrvatskom i engleskom jeziku praktične smjernice „Identifikacija žrtava trgovanja ljudima u zemljama tranzita i odredišta u </w:t>
      </w:r>
      <w:r w:rsidR="00ED5E05">
        <w:rPr>
          <w:rFonts w:ascii="Times New Roman" w:hAnsi="Times New Roman"/>
        </w:rPr>
        <w:t xml:space="preserve">Europi“ koje </w:t>
      </w:r>
      <w:r w:rsidR="006D4592" w:rsidRPr="00243CE9">
        <w:rPr>
          <w:rFonts w:ascii="Times New Roman" w:hAnsi="Times New Roman"/>
        </w:rPr>
        <w:t>predstavljaju značajan iskorak u razvoju kapaciteta za identifikaciju žrtava među migrantima, a koriste ih djelatnici Hr</w:t>
      </w:r>
      <w:r w:rsidR="00ED5E05">
        <w:rPr>
          <w:rFonts w:ascii="Times New Roman" w:hAnsi="Times New Roman"/>
        </w:rPr>
        <w:t>vatskog Crvenog križa i drugih</w:t>
      </w:r>
      <w:r w:rsidR="006D4592" w:rsidRPr="00243CE9">
        <w:rPr>
          <w:rFonts w:ascii="Times New Roman" w:hAnsi="Times New Roman"/>
        </w:rPr>
        <w:t xml:space="preserve"> </w:t>
      </w:r>
      <w:r w:rsidR="00246741">
        <w:rPr>
          <w:rFonts w:ascii="Times New Roman" w:hAnsi="Times New Roman"/>
        </w:rPr>
        <w:t>OCD</w:t>
      </w:r>
      <w:r w:rsidR="006D4592" w:rsidRPr="00243CE9">
        <w:rPr>
          <w:rFonts w:ascii="Times New Roman" w:hAnsi="Times New Roman"/>
        </w:rPr>
        <w:t xml:space="preserve">, granična policija, stručnjaci uključeni u Nacionalni referalni sustav za suzbijanje trgovanja ljudima u RH i svi koji su u izravnom kontaktu s migrantima. Uz </w:t>
      </w:r>
      <w:r w:rsidR="00ED5E05">
        <w:rPr>
          <w:rFonts w:ascii="Times New Roman" w:hAnsi="Times New Roman"/>
        </w:rPr>
        <w:t>S</w:t>
      </w:r>
      <w:r w:rsidR="006D4592" w:rsidRPr="00243CE9">
        <w:rPr>
          <w:rFonts w:ascii="Times New Roman" w:hAnsi="Times New Roman"/>
        </w:rPr>
        <w:t>mjernice objavljen je letak „Živjeti i raditi u Hrvatskoj“, namijenjen osvještavanju potencijalnih rizika od trgovanja ljudima u radnom odnosu. Letak je objavljen na engleskom, arapskom, farsi i hrvatskom jeziku, a namijenjen je tražiteljima međunarodne zaštite te migrantskoj populaciji općenito. Također, objavljene su kartice s informacijama o rizicima trgovanja ljudima i plakati na engleskom, paštu, farsi i arapskom jeziku. Materijali su namijenjeni odraslim osobama i djeci.</w:t>
      </w:r>
    </w:p>
    <w:p w14:paraId="16E192F0" w14:textId="77777777" w:rsidR="006D4592" w:rsidRPr="00243CE9" w:rsidRDefault="006D4592" w:rsidP="00243CE9">
      <w:pPr>
        <w:rPr>
          <w:rFonts w:ascii="Times New Roman" w:hAnsi="Times New Roman"/>
        </w:rPr>
      </w:pPr>
    </w:p>
    <w:p w14:paraId="66CEC79E" w14:textId="77777777" w:rsidR="004B4D76" w:rsidRPr="00243CE9" w:rsidRDefault="00BE52B1" w:rsidP="00243CE9">
      <w:pPr>
        <w:rPr>
          <w:rFonts w:ascii="Times New Roman" w:hAnsi="Times New Roman"/>
        </w:rPr>
      </w:pPr>
      <w:r>
        <w:rPr>
          <w:rFonts w:ascii="Times New Roman" w:hAnsi="Times New Roman"/>
        </w:rPr>
        <w:t>10</w:t>
      </w:r>
      <w:r w:rsidR="00EE730D">
        <w:rPr>
          <w:rFonts w:ascii="Times New Roman" w:hAnsi="Times New Roman"/>
        </w:rPr>
        <w:t>8</w:t>
      </w:r>
      <w:r w:rsidR="008441DD" w:rsidRPr="00D6028E">
        <w:rPr>
          <w:rFonts w:ascii="Times New Roman" w:hAnsi="Times New Roman"/>
        </w:rPr>
        <w:t>.</w:t>
      </w:r>
      <w:r w:rsidR="008441DD">
        <w:rPr>
          <w:rFonts w:ascii="Times New Roman" w:hAnsi="Times New Roman"/>
        </w:rPr>
        <w:t xml:space="preserve"> </w:t>
      </w:r>
      <w:r w:rsidR="004B4D76" w:rsidRPr="00243CE9">
        <w:rPr>
          <w:rFonts w:ascii="Times New Roman" w:hAnsi="Times New Roman"/>
        </w:rPr>
        <w:t xml:space="preserve">U odnosu na položaj </w:t>
      </w:r>
      <w:r w:rsidR="00ED5E05">
        <w:rPr>
          <w:rFonts w:ascii="Times New Roman" w:hAnsi="Times New Roman"/>
        </w:rPr>
        <w:t xml:space="preserve">žrtve u kaznenom postupku </w:t>
      </w:r>
      <w:r w:rsidR="00246741">
        <w:rPr>
          <w:rFonts w:ascii="Times New Roman" w:hAnsi="Times New Roman"/>
        </w:rPr>
        <w:t xml:space="preserve">uz </w:t>
      </w:r>
      <w:r w:rsidR="004B4D76" w:rsidRPr="00243CE9">
        <w:rPr>
          <w:rFonts w:ascii="Times New Roman" w:hAnsi="Times New Roman"/>
        </w:rPr>
        <w:t>mjer</w:t>
      </w:r>
      <w:r w:rsidR="00246741">
        <w:rPr>
          <w:rFonts w:ascii="Times New Roman" w:hAnsi="Times New Roman"/>
        </w:rPr>
        <w:t>e</w:t>
      </w:r>
      <w:r w:rsidR="004B4D76" w:rsidRPr="00243CE9">
        <w:rPr>
          <w:rFonts w:ascii="Times New Roman" w:hAnsi="Times New Roman"/>
        </w:rPr>
        <w:t xml:space="preserve"> koje su usmjerene na otkrivanje, kazneni progon </w:t>
      </w:r>
      <w:r w:rsidR="006D4592" w:rsidRPr="00243CE9">
        <w:rPr>
          <w:rFonts w:ascii="Times New Roman" w:hAnsi="Times New Roman"/>
        </w:rPr>
        <w:t>i</w:t>
      </w:r>
      <w:r w:rsidR="004B4D76" w:rsidRPr="00243CE9">
        <w:rPr>
          <w:rFonts w:ascii="Times New Roman" w:hAnsi="Times New Roman"/>
        </w:rPr>
        <w:t xml:space="preserve"> sankcioniranje počinitelja</w:t>
      </w:r>
      <w:r w:rsidR="006A7750">
        <w:rPr>
          <w:rFonts w:ascii="Times New Roman" w:hAnsi="Times New Roman"/>
        </w:rPr>
        <w:t>,</w:t>
      </w:r>
      <w:r w:rsidR="004B4D76" w:rsidRPr="00243CE9">
        <w:rPr>
          <w:rFonts w:ascii="Times New Roman" w:hAnsi="Times New Roman"/>
        </w:rPr>
        <w:t xml:space="preserve"> sve je više aktivnosti koje su usmjerene na sprječavanje i rano otkrivanje žrtava, posebice djece i žena žrtava trgovanja ljudima.</w:t>
      </w:r>
      <w:r w:rsidR="00333DE3" w:rsidRPr="00243CE9">
        <w:rPr>
          <w:rFonts w:ascii="Times New Roman" w:hAnsi="Times New Roman"/>
        </w:rPr>
        <w:t xml:space="preserve"> </w:t>
      </w:r>
      <w:r w:rsidR="00ED5E05">
        <w:rPr>
          <w:rFonts w:ascii="Times New Roman" w:hAnsi="Times New Roman"/>
        </w:rPr>
        <w:t xml:space="preserve">DORH </w:t>
      </w:r>
      <w:r w:rsidR="004B4D76" w:rsidRPr="00243CE9">
        <w:rPr>
          <w:rFonts w:ascii="Times New Roman" w:hAnsi="Times New Roman"/>
        </w:rPr>
        <w:t xml:space="preserve">tijekom kaznenog postupka posebnu pažnju posvećuje primjeni odredaba </w:t>
      </w:r>
      <w:r w:rsidR="00FD7B96">
        <w:rPr>
          <w:rFonts w:ascii="Times New Roman" w:hAnsi="Times New Roman"/>
        </w:rPr>
        <w:t xml:space="preserve">ZKP-a </w:t>
      </w:r>
      <w:r w:rsidR="004B4D76" w:rsidRPr="00243CE9">
        <w:rPr>
          <w:rFonts w:ascii="Times New Roman" w:hAnsi="Times New Roman"/>
        </w:rPr>
        <w:t>koji upravo žrtvama ovog kaznenog djela, uz prava koja ima žrtva svakog kaznenog djela, da</w:t>
      </w:r>
      <w:r w:rsidR="00397AA5">
        <w:rPr>
          <w:rFonts w:ascii="Times New Roman" w:hAnsi="Times New Roman"/>
        </w:rPr>
        <w:t>je</w:t>
      </w:r>
      <w:r w:rsidR="004B4D76" w:rsidRPr="00243CE9">
        <w:rPr>
          <w:rFonts w:ascii="Times New Roman" w:hAnsi="Times New Roman"/>
        </w:rPr>
        <w:t xml:space="preserve"> i dodatna prava, a sve u cilju da se žrtvi osigura pristup pravosuđu i da pri tom ne bude izložena dodatnoj viktimizaciji.</w:t>
      </w:r>
      <w:r w:rsidR="00333DE3" w:rsidRPr="00243CE9">
        <w:rPr>
          <w:rFonts w:ascii="Times New Roman" w:hAnsi="Times New Roman"/>
        </w:rPr>
        <w:t xml:space="preserve"> </w:t>
      </w:r>
      <w:r w:rsidR="004B4D76" w:rsidRPr="00243CE9">
        <w:rPr>
          <w:rFonts w:ascii="Times New Roman" w:hAnsi="Times New Roman"/>
        </w:rPr>
        <w:t>Također</w:t>
      </w:r>
      <w:r w:rsidR="00333DE3" w:rsidRPr="00243CE9">
        <w:rPr>
          <w:rFonts w:ascii="Times New Roman" w:hAnsi="Times New Roman"/>
        </w:rPr>
        <w:t>,</w:t>
      </w:r>
      <w:r w:rsidR="004B4D76" w:rsidRPr="00243CE9">
        <w:rPr>
          <w:rFonts w:ascii="Times New Roman" w:hAnsi="Times New Roman"/>
        </w:rPr>
        <w:t xml:space="preserve"> izmjenom K</w:t>
      </w:r>
      <w:r w:rsidR="00F604E1" w:rsidRPr="00243CE9">
        <w:rPr>
          <w:rFonts w:ascii="Times New Roman" w:hAnsi="Times New Roman"/>
        </w:rPr>
        <w:t>Z-a</w:t>
      </w:r>
      <w:r w:rsidR="004B4D76" w:rsidRPr="00243CE9">
        <w:rPr>
          <w:rFonts w:ascii="Times New Roman" w:hAnsi="Times New Roman"/>
        </w:rPr>
        <w:t xml:space="preserve"> osigurana je mogućnost odgođenog kaznenog </w:t>
      </w:r>
      <w:r w:rsidR="001E4D01">
        <w:rPr>
          <w:rFonts w:ascii="Times New Roman" w:hAnsi="Times New Roman"/>
        </w:rPr>
        <w:t>progona dostupna djeci, žrtvama</w:t>
      </w:r>
      <w:r w:rsidR="004B4D76" w:rsidRPr="00243CE9">
        <w:rPr>
          <w:rFonts w:ascii="Times New Roman" w:hAnsi="Times New Roman"/>
        </w:rPr>
        <w:t xml:space="preserve"> te se propisuje između ostalog da</w:t>
      </w:r>
      <w:r w:rsidR="001E4D01">
        <w:rPr>
          <w:rFonts w:ascii="Times New Roman" w:hAnsi="Times New Roman"/>
        </w:rPr>
        <w:t>,</w:t>
      </w:r>
      <w:r w:rsidR="004B4D76" w:rsidRPr="00243CE9">
        <w:rPr>
          <w:rFonts w:ascii="Times New Roman" w:hAnsi="Times New Roman"/>
        </w:rPr>
        <w:t xml:space="preserve"> ako je kazneno djelo trgovanja ljudima počinjeno na štetu djeteta, zastara kaznenog progona počinje teći od punoljetnosti žrtve.</w:t>
      </w:r>
    </w:p>
    <w:p w14:paraId="25CCEEB6" w14:textId="77777777" w:rsidR="00F604E1" w:rsidRPr="004061BD" w:rsidRDefault="00F604E1" w:rsidP="00F604E1">
      <w:pPr>
        <w:spacing w:after="60" w:line="224" w:lineRule="auto"/>
        <w:ind w:left="14" w:right="182"/>
        <w:rPr>
          <w:rFonts w:ascii="Times New Roman" w:hAnsi="Times New Roman"/>
          <w:szCs w:val="24"/>
        </w:rPr>
      </w:pPr>
    </w:p>
    <w:p w14:paraId="41EE8EB0" w14:textId="77777777" w:rsidR="00650AE7" w:rsidRDefault="00D37D34" w:rsidP="00820327">
      <w:pPr>
        <w:rPr>
          <w:rFonts w:ascii="Times New Roman" w:eastAsia="Times New Roman" w:hAnsi="Times New Roman"/>
          <w:szCs w:val="24"/>
        </w:rPr>
      </w:pPr>
      <w:r w:rsidRPr="00D6028E">
        <w:rPr>
          <w:rFonts w:ascii="Times New Roman" w:hAnsi="Times New Roman"/>
          <w:szCs w:val="24"/>
        </w:rPr>
        <w:t>10</w:t>
      </w:r>
      <w:r w:rsidR="00EE730D">
        <w:rPr>
          <w:rFonts w:ascii="Times New Roman" w:hAnsi="Times New Roman"/>
          <w:szCs w:val="24"/>
        </w:rPr>
        <w:t>9</w:t>
      </w:r>
      <w:r w:rsidR="008441DD" w:rsidRPr="00D6028E">
        <w:rPr>
          <w:rFonts w:ascii="Times New Roman" w:hAnsi="Times New Roman"/>
          <w:szCs w:val="24"/>
        </w:rPr>
        <w:t>.</w:t>
      </w:r>
      <w:r w:rsidR="008441DD">
        <w:rPr>
          <w:rFonts w:ascii="Times New Roman" w:hAnsi="Times New Roman"/>
          <w:szCs w:val="24"/>
        </w:rPr>
        <w:t xml:space="preserve"> </w:t>
      </w:r>
      <w:r w:rsidR="00A76CBA" w:rsidRPr="004061BD">
        <w:rPr>
          <w:rFonts w:ascii="Times New Roman" w:hAnsi="Times New Roman"/>
          <w:szCs w:val="24"/>
        </w:rPr>
        <w:t>Službenici</w:t>
      </w:r>
      <w:r w:rsidR="00B92E4F" w:rsidRPr="004061BD">
        <w:rPr>
          <w:rFonts w:ascii="Times New Roman" w:hAnsi="Times New Roman"/>
          <w:szCs w:val="24"/>
        </w:rPr>
        <w:t xml:space="preserve"> M</w:t>
      </w:r>
      <w:r w:rsidR="00F604E1" w:rsidRPr="004061BD">
        <w:rPr>
          <w:rFonts w:ascii="Times New Roman" w:hAnsi="Times New Roman"/>
          <w:szCs w:val="24"/>
        </w:rPr>
        <w:t>UP-a</w:t>
      </w:r>
      <w:r w:rsidR="00A76CBA" w:rsidRPr="004061BD">
        <w:rPr>
          <w:rFonts w:ascii="Times New Roman" w:hAnsi="Times New Roman"/>
          <w:szCs w:val="24"/>
        </w:rPr>
        <w:t xml:space="preserve"> redovito sudjeluju na obukama i edukacijama vezanima za rad s osjetljivim skupi</w:t>
      </w:r>
      <w:r w:rsidR="00131C27">
        <w:rPr>
          <w:rFonts w:ascii="Times New Roman" w:hAnsi="Times New Roman"/>
          <w:szCs w:val="24"/>
        </w:rPr>
        <w:t>nama, uključujući žrtve trgovanja</w:t>
      </w:r>
      <w:r w:rsidR="00A76CBA" w:rsidRPr="004061BD">
        <w:rPr>
          <w:rFonts w:ascii="Times New Roman" w:hAnsi="Times New Roman"/>
          <w:szCs w:val="24"/>
        </w:rPr>
        <w:t xml:space="preserve"> ljudima, kako bi lakše prepoznali potencijalne žrtve i olakšali im pristup potrebnoj pomoći. </w:t>
      </w:r>
      <w:r w:rsidR="00A76CBA" w:rsidRPr="00036DE6">
        <w:rPr>
          <w:rFonts w:ascii="Times New Roman" w:hAnsi="Times New Roman"/>
          <w:szCs w:val="24"/>
        </w:rPr>
        <w:t xml:space="preserve">U 2019. </w:t>
      </w:r>
      <w:r w:rsidR="00B92E4F" w:rsidRPr="00036DE6">
        <w:rPr>
          <w:rFonts w:ascii="Times New Roman" w:hAnsi="Times New Roman"/>
          <w:szCs w:val="24"/>
        </w:rPr>
        <w:t>g</w:t>
      </w:r>
      <w:r w:rsidR="00A76CBA" w:rsidRPr="00036DE6">
        <w:rPr>
          <w:rFonts w:ascii="Times New Roman" w:hAnsi="Times New Roman"/>
          <w:szCs w:val="24"/>
        </w:rPr>
        <w:t>odini</w:t>
      </w:r>
      <w:r w:rsidR="00B92E4F" w:rsidRPr="00036DE6">
        <w:rPr>
          <w:rFonts w:ascii="Times New Roman" w:hAnsi="Times New Roman"/>
          <w:szCs w:val="24"/>
        </w:rPr>
        <w:t xml:space="preserve"> ti</w:t>
      </w:r>
      <w:r w:rsidR="00A76CBA" w:rsidRPr="00036DE6">
        <w:rPr>
          <w:rFonts w:ascii="Times New Roman" w:hAnsi="Times New Roman"/>
          <w:szCs w:val="24"/>
        </w:rPr>
        <w:t xml:space="preserve"> su službenici sudjelovali u </w:t>
      </w:r>
      <w:r w:rsidR="00A76CBA" w:rsidRPr="00FD7B96">
        <w:rPr>
          <w:rFonts w:ascii="Times New Roman" w:hAnsi="Times New Roman"/>
          <w:szCs w:val="24"/>
        </w:rPr>
        <w:t>radionici „</w:t>
      </w:r>
      <w:proofErr w:type="spellStart"/>
      <w:r w:rsidR="00A76CBA" w:rsidRPr="00FD7B96">
        <w:rPr>
          <w:rFonts w:ascii="Times New Roman" w:hAnsi="Times New Roman"/>
          <w:szCs w:val="24"/>
        </w:rPr>
        <w:t>Developing</w:t>
      </w:r>
      <w:proofErr w:type="spellEnd"/>
      <w:r w:rsidR="00A76CBA" w:rsidRPr="00FD7B96">
        <w:rPr>
          <w:rFonts w:ascii="Times New Roman" w:hAnsi="Times New Roman"/>
          <w:szCs w:val="24"/>
        </w:rPr>
        <w:t xml:space="preserve"> </w:t>
      </w:r>
      <w:proofErr w:type="spellStart"/>
      <w:r w:rsidR="00A76CBA" w:rsidRPr="00FD7B96">
        <w:rPr>
          <w:rFonts w:ascii="Times New Roman" w:hAnsi="Times New Roman"/>
          <w:szCs w:val="24"/>
        </w:rPr>
        <w:t>guidelines</w:t>
      </w:r>
      <w:proofErr w:type="spellEnd"/>
      <w:r w:rsidR="00A76CBA" w:rsidRPr="00FD7B96">
        <w:rPr>
          <w:rFonts w:ascii="Times New Roman" w:hAnsi="Times New Roman"/>
          <w:szCs w:val="24"/>
        </w:rPr>
        <w:t xml:space="preserve"> for </w:t>
      </w:r>
      <w:proofErr w:type="spellStart"/>
      <w:r w:rsidR="00A76CBA" w:rsidRPr="00FD7B96">
        <w:rPr>
          <w:rFonts w:ascii="Times New Roman" w:hAnsi="Times New Roman"/>
          <w:szCs w:val="24"/>
        </w:rPr>
        <w:t>the</w:t>
      </w:r>
      <w:proofErr w:type="spellEnd"/>
      <w:r w:rsidR="00A76CBA" w:rsidRPr="00FD7B96">
        <w:rPr>
          <w:rFonts w:ascii="Times New Roman" w:hAnsi="Times New Roman"/>
          <w:szCs w:val="24"/>
        </w:rPr>
        <w:t xml:space="preserve"> </w:t>
      </w:r>
      <w:proofErr w:type="spellStart"/>
      <w:r w:rsidR="00A76CBA" w:rsidRPr="00FD7B96">
        <w:rPr>
          <w:rFonts w:ascii="Times New Roman" w:hAnsi="Times New Roman"/>
          <w:szCs w:val="24"/>
        </w:rPr>
        <w:t>treatment</w:t>
      </w:r>
      <w:proofErr w:type="spellEnd"/>
      <w:r w:rsidR="00A76CBA" w:rsidRPr="00FD7B96">
        <w:rPr>
          <w:rFonts w:ascii="Times New Roman" w:hAnsi="Times New Roman"/>
          <w:szCs w:val="24"/>
        </w:rPr>
        <w:t xml:space="preserve"> </w:t>
      </w:r>
      <w:proofErr w:type="spellStart"/>
      <w:r w:rsidR="00A76CBA" w:rsidRPr="00FD7B96">
        <w:rPr>
          <w:rFonts w:ascii="Times New Roman" w:hAnsi="Times New Roman"/>
          <w:szCs w:val="24"/>
        </w:rPr>
        <w:t>of</w:t>
      </w:r>
      <w:proofErr w:type="spellEnd"/>
      <w:r w:rsidR="00A76CBA" w:rsidRPr="00FD7B96">
        <w:rPr>
          <w:rFonts w:ascii="Times New Roman" w:hAnsi="Times New Roman"/>
          <w:szCs w:val="24"/>
        </w:rPr>
        <w:t xml:space="preserve"> </w:t>
      </w:r>
      <w:proofErr w:type="spellStart"/>
      <w:r w:rsidR="00A76CBA" w:rsidRPr="00FD7B96">
        <w:rPr>
          <w:rFonts w:ascii="Times New Roman" w:hAnsi="Times New Roman"/>
          <w:szCs w:val="24"/>
        </w:rPr>
        <w:t>sexual</w:t>
      </w:r>
      <w:proofErr w:type="spellEnd"/>
      <w:r w:rsidR="00A76CBA" w:rsidRPr="00FD7B96">
        <w:rPr>
          <w:rFonts w:ascii="Times New Roman" w:hAnsi="Times New Roman"/>
          <w:szCs w:val="24"/>
        </w:rPr>
        <w:t xml:space="preserve"> </w:t>
      </w:r>
      <w:proofErr w:type="spellStart"/>
      <w:r w:rsidR="00A76CBA" w:rsidRPr="00FD7B96">
        <w:rPr>
          <w:rFonts w:ascii="Times New Roman" w:hAnsi="Times New Roman"/>
          <w:szCs w:val="24"/>
        </w:rPr>
        <w:t>violence</w:t>
      </w:r>
      <w:proofErr w:type="spellEnd"/>
      <w:r w:rsidR="00A76CBA" w:rsidRPr="00FD7B96">
        <w:rPr>
          <w:rFonts w:ascii="Times New Roman" w:hAnsi="Times New Roman"/>
          <w:szCs w:val="24"/>
        </w:rPr>
        <w:t xml:space="preserve"> </w:t>
      </w:r>
      <w:proofErr w:type="spellStart"/>
      <w:r w:rsidR="00A76CBA" w:rsidRPr="00FD7B96">
        <w:rPr>
          <w:rFonts w:ascii="Times New Roman" w:hAnsi="Times New Roman"/>
          <w:szCs w:val="24"/>
        </w:rPr>
        <w:t>against</w:t>
      </w:r>
      <w:proofErr w:type="spellEnd"/>
      <w:r w:rsidR="00A76CBA" w:rsidRPr="00FD7B96">
        <w:rPr>
          <w:rFonts w:ascii="Times New Roman" w:hAnsi="Times New Roman"/>
          <w:szCs w:val="24"/>
        </w:rPr>
        <w:t xml:space="preserve"> </w:t>
      </w:r>
      <w:proofErr w:type="spellStart"/>
      <w:r w:rsidR="00A76CBA" w:rsidRPr="00FD7B96">
        <w:rPr>
          <w:rFonts w:ascii="Times New Roman" w:hAnsi="Times New Roman"/>
          <w:szCs w:val="24"/>
        </w:rPr>
        <w:t>children</w:t>
      </w:r>
      <w:proofErr w:type="spellEnd"/>
      <w:r w:rsidR="00A76CBA" w:rsidRPr="00FD7B96">
        <w:rPr>
          <w:rFonts w:ascii="Times New Roman" w:hAnsi="Times New Roman"/>
          <w:szCs w:val="24"/>
        </w:rPr>
        <w:t xml:space="preserve"> </w:t>
      </w:r>
      <w:proofErr w:type="spellStart"/>
      <w:r w:rsidR="00A76CBA" w:rsidRPr="00FD7B96">
        <w:rPr>
          <w:rFonts w:ascii="Times New Roman" w:hAnsi="Times New Roman"/>
          <w:szCs w:val="24"/>
        </w:rPr>
        <w:t>and</w:t>
      </w:r>
      <w:proofErr w:type="spellEnd"/>
      <w:r w:rsidR="00A76CBA" w:rsidRPr="00FD7B96">
        <w:rPr>
          <w:rFonts w:ascii="Times New Roman" w:hAnsi="Times New Roman"/>
          <w:szCs w:val="24"/>
        </w:rPr>
        <w:t xml:space="preserve"> </w:t>
      </w:r>
      <w:proofErr w:type="spellStart"/>
      <w:r w:rsidR="00A76CBA" w:rsidRPr="00FD7B96">
        <w:rPr>
          <w:rFonts w:ascii="Times New Roman" w:hAnsi="Times New Roman"/>
          <w:szCs w:val="24"/>
        </w:rPr>
        <w:t>women</w:t>
      </w:r>
      <w:proofErr w:type="spellEnd"/>
      <w:r w:rsidR="00A76CBA" w:rsidRPr="00FD7B96">
        <w:rPr>
          <w:rFonts w:ascii="Times New Roman" w:hAnsi="Times New Roman"/>
          <w:szCs w:val="24"/>
        </w:rPr>
        <w:t xml:space="preserve"> </w:t>
      </w:r>
      <w:proofErr w:type="spellStart"/>
      <w:r w:rsidR="00A76CBA" w:rsidRPr="00FD7B96">
        <w:rPr>
          <w:rFonts w:ascii="Times New Roman" w:hAnsi="Times New Roman"/>
          <w:szCs w:val="24"/>
        </w:rPr>
        <w:t>refugees</w:t>
      </w:r>
      <w:proofErr w:type="spellEnd"/>
      <w:r w:rsidR="00A76CBA" w:rsidRPr="00FD7B96">
        <w:rPr>
          <w:rFonts w:ascii="Times New Roman" w:hAnsi="Times New Roman"/>
          <w:szCs w:val="24"/>
        </w:rPr>
        <w:t xml:space="preserve"> </w:t>
      </w:r>
      <w:proofErr w:type="spellStart"/>
      <w:r w:rsidR="00A76CBA" w:rsidRPr="00FD7B96">
        <w:rPr>
          <w:rFonts w:ascii="Times New Roman" w:hAnsi="Times New Roman"/>
          <w:szCs w:val="24"/>
        </w:rPr>
        <w:t>and</w:t>
      </w:r>
      <w:proofErr w:type="spellEnd"/>
      <w:r w:rsidR="00A76CBA" w:rsidRPr="00FD7B96">
        <w:rPr>
          <w:rFonts w:ascii="Times New Roman" w:hAnsi="Times New Roman"/>
          <w:szCs w:val="24"/>
        </w:rPr>
        <w:t xml:space="preserve"> </w:t>
      </w:r>
      <w:proofErr w:type="spellStart"/>
      <w:r w:rsidR="00A76CBA" w:rsidRPr="00FD7B96">
        <w:rPr>
          <w:rFonts w:ascii="Times New Roman" w:hAnsi="Times New Roman"/>
          <w:szCs w:val="24"/>
        </w:rPr>
        <w:t>migrants</w:t>
      </w:r>
      <w:proofErr w:type="spellEnd"/>
      <w:r w:rsidR="00A76CBA" w:rsidRPr="00FD7B96">
        <w:rPr>
          <w:rFonts w:ascii="Times New Roman" w:hAnsi="Times New Roman"/>
          <w:szCs w:val="24"/>
        </w:rPr>
        <w:t>“</w:t>
      </w:r>
      <w:r w:rsidR="00A76CBA" w:rsidRPr="00036DE6">
        <w:rPr>
          <w:rFonts w:ascii="Times New Roman" w:hAnsi="Times New Roman"/>
          <w:szCs w:val="24"/>
        </w:rPr>
        <w:t xml:space="preserve"> organiziranoj od strane IOM-a u sklopu projekta PROTECT </w:t>
      </w:r>
      <w:r w:rsidR="00036422">
        <w:rPr>
          <w:rFonts w:ascii="Times New Roman" w:hAnsi="Times New Roman"/>
          <w:szCs w:val="24"/>
        </w:rPr>
        <w:t xml:space="preserve">te </w:t>
      </w:r>
      <w:r w:rsidR="00A76CBA" w:rsidRPr="00036DE6">
        <w:rPr>
          <w:rFonts w:ascii="Times New Roman" w:hAnsi="Times New Roman"/>
          <w:szCs w:val="24"/>
        </w:rPr>
        <w:t xml:space="preserve">u trenerskom modulu </w:t>
      </w:r>
      <w:r w:rsidR="00A76CBA" w:rsidRPr="00FD7B96">
        <w:rPr>
          <w:rFonts w:ascii="Times New Roman" w:hAnsi="Times New Roman"/>
          <w:szCs w:val="24"/>
        </w:rPr>
        <w:t>„</w:t>
      </w:r>
      <w:proofErr w:type="spellStart"/>
      <w:r w:rsidR="00A76CBA" w:rsidRPr="00FD7B96">
        <w:rPr>
          <w:rFonts w:ascii="Times New Roman" w:hAnsi="Times New Roman"/>
          <w:szCs w:val="24"/>
        </w:rPr>
        <w:t>Trafficking</w:t>
      </w:r>
      <w:proofErr w:type="spellEnd"/>
      <w:r w:rsidR="00A76CBA" w:rsidRPr="00FD7B96">
        <w:rPr>
          <w:rFonts w:ascii="Times New Roman" w:hAnsi="Times New Roman"/>
          <w:szCs w:val="24"/>
        </w:rPr>
        <w:t xml:space="preserve"> </w:t>
      </w:r>
      <w:proofErr w:type="spellStart"/>
      <w:r w:rsidR="00A76CBA" w:rsidRPr="00FD7B96">
        <w:rPr>
          <w:rFonts w:ascii="Times New Roman" w:hAnsi="Times New Roman"/>
          <w:szCs w:val="24"/>
        </w:rPr>
        <w:t>in</w:t>
      </w:r>
      <w:proofErr w:type="spellEnd"/>
      <w:r w:rsidR="00A76CBA" w:rsidRPr="00FD7B96">
        <w:rPr>
          <w:rFonts w:ascii="Times New Roman" w:hAnsi="Times New Roman"/>
          <w:szCs w:val="24"/>
        </w:rPr>
        <w:t xml:space="preserve"> Human </w:t>
      </w:r>
      <w:proofErr w:type="spellStart"/>
      <w:r w:rsidR="00A76CBA" w:rsidRPr="00FD7B96">
        <w:rPr>
          <w:rFonts w:ascii="Times New Roman" w:hAnsi="Times New Roman"/>
          <w:szCs w:val="24"/>
        </w:rPr>
        <w:t>Beings</w:t>
      </w:r>
      <w:proofErr w:type="spellEnd"/>
      <w:r w:rsidR="00A76CBA" w:rsidRPr="00FD7B96">
        <w:rPr>
          <w:rFonts w:ascii="Times New Roman" w:hAnsi="Times New Roman"/>
          <w:szCs w:val="24"/>
        </w:rPr>
        <w:t>”</w:t>
      </w:r>
      <w:r w:rsidR="00A76CBA" w:rsidRPr="00036DE6">
        <w:rPr>
          <w:rFonts w:ascii="Times New Roman" w:hAnsi="Times New Roman"/>
          <w:szCs w:val="24"/>
        </w:rPr>
        <w:t xml:space="preserve"> </w:t>
      </w:r>
      <w:r w:rsidR="00ED5E05" w:rsidRPr="00036DE6">
        <w:rPr>
          <w:rFonts w:ascii="Times New Roman" w:hAnsi="Times New Roman"/>
          <w:szCs w:val="24"/>
        </w:rPr>
        <w:t>Europskog potpornog</w:t>
      </w:r>
      <w:r w:rsidR="00A76CBA" w:rsidRPr="00036DE6">
        <w:rPr>
          <w:rFonts w:ascii="Times New Roman" w:hAnsi="Times New Roman"/>
          <w:szCs w:val="24"/>
        </w:rPr>
        <w:t xml:space="preserve"> ureda za azil (EASO)</w:t>
      </w:r>
      <w:r w:rsidR="00B04E75">
        <w:rPr>
          <w:rFonts w:ascii="Times New Roman" w:hAnsi="Times New Roman"/>
          <w:szCs w:val="24"/>
        </w:rPr>
        <w:t xml:space="preserve"> i</w:t>
      </w:r>
      <w:r w:rsidR="00A76CBA" w:rsidRPr="00036DE6">
        <w:rPr>
          <w:rFonts w:ascii="Times New Roman" w:hAnsi="Times New Roman"/>
          <w:szCs w:val="24"/>
        </w:rPr>
        <w:t xml:space="preserve"> nakon čega su održali nacionalnu online obuku u </w:t>
      </w:r>
      <w:r w:rsidR="00A76CBA" w:rsidRPr="00036DE6">
        <w:rPr>
          <w:rFonts w:ascii="Times New Roman" w:eastAsia="Times New Roman" w:hAnsi="Times New Roman"/>
          <w:szCs w:val="24"/>
        </w:rPr>
        <w:t xml:space="preserve">travnju 2020. godine u trajanju od četiri tjedna </w:t>
      </w:r>
      <w:r w:rsidR="00DF4CC3">
        <w:rPr>
          <w:rFonts w:ascii="Times New Roman" w:eastAsia="Times New Roman" w:hAnsi="Times New Roman"/>
          <w:szCs w:val="24"/>
        </w:rPr>
        <w:t>(</w:t>
      </w:r>
      <w:r w:rsidR="006D4592" w:rsidRPr="00036DE6">
        <w:rPr>
          <w:rFonts w:ascii="Times New Roman" w:eastAsia="Times New Roman" w:hAnsi="Times New Roman"/>
          <w:szCs w:val="24"/>
        </w:rPr>
        <w:t>preko 30 polaznika</w:t>
      </w:r>
      <w:r w:rsidR="00DF4CC3">
        <w:rPr>
          <w:rFonts w:ascii="Times New Roman" w:eastAsia="Times New Roman" w:hAnsi="Times New Roman"/>
          <w:szCs w:val="24"/>
        </w:rPr>
        <w:t>)</w:t>
      </w:r>
      <w:r w:rsidR="006D4592" w:rsidRPr="00036DE6">
        <w:rPr>
          <w:rFonts w:ascii="Times New Roman" w:eastAsia="Times New Roman" w:hAnsi="Times New Roman"/>
          <w:szCs w:val="24"/>
        </w:rPr>
        <w:t>.</w:t>
      </w:r>
      <w:r w:rsidR="00423734" w:rsidRPr="00036DE6">
        <w:rPr>
          <w:rFonts w:ascii="Times New Roman" w:eastAsia="Times New Roman" w:hAnsi="Times New Roman"/>
          <w:szCs w:val="24"/>
        </w:rPr>
        <w:t xml:space="preserve"> </w:t>
      </w:r>
    </w:p>
    <w:p w14:paraId="77E4D638" w14:textId="77777777" w:rsidR="00650AE7" w:rsidRDefault="00423734" w:rsidP="00820327">
      <w:pPr>
        <w:rPr>
          <w:rFonts w:ascii="Times New Roman" w:eastAsia="Times New Roman" w:hAnsi="Times New Roman"/>
          <w:szCs w:val="24"/>
        </w:rPr>
      </w:pPr>
      <w:r w:rsidRPr="00036DE6">
        <w:rPr>
          <w:rFonts w:ascii="Times New Roman" w:eastAsia="Times New Roman" w:hAnsi="Times New Roman"/>
          <w:szCs w:val="24"/>
        </w:rPr>
        <w:t xml:space="preserve">U 2019. godini održana je nacionalna obuka za EASO modul </w:t>
      </w:r>
      <w:r w:rsidR="00FD7B96">
        <w:rPr>
          <w:rFonts w:ascii="Times New Roman" w:eastAsia="Times New Roman" w:hAnsi="Times New Roman"/>
          <w:szCs w:val="24"/>
        </w:rPr>
        <w:t>„</w:t>
      </w:r>
      <w:proofErr w:type="spellStart"/>
      <w:r w:rsidRPr="00036DE6">
        <w:rPr>
          <w:rFonts w:ascii="Times New Roman" w:eastAsia="Times New Roman" w:hAnsi="Times New Roman"/>
          <w:szCs w:val="24"/>
        </w:rPr>
        <w:t>Interviewing</w:t>
      </w:r>
      <w:proofErr w:type="spellEnd"/>
      <w:r w:rsidRPr="00036DE6">
        <w:rPr>
          <w:rFonts w:ascii="Times New Roman" w:eastAsia="Times New Roman" w:hAnsi="Times New Roman"/>
          <w:szCs w:val="24"/>
        </w:rPr>
        <w:t xml:space="preserve"> </w:t>
      </w:r>
      <w:proofErr w:type="spellStart"/>
      <w:r w:rsidRPr="00036DE6">
        <w:rPr>
          <w:rFonts w:ascii="Times New Roman" w:eastAsia="Times New Roman" w:hAnsi="Times New Roman"/>
          <w:szCs w:val="24"/>
        </w:rPr>
        <w:t>Vulnerable</w:t>
      </w:r>
      <w:proofErr w:type="spellEnd"/>
      <w:r w:rsidRPr="00036DE6">
        <w:rPr>
          <w:rFonts w:ascii="Times New Roman" w:eastAsia="Times New Roman" w:hAnsi="Times New Roman"/>
          <w:szCs w:val="24"/>
        </w:rPr>
        <w:t xml:space="preserve"> </w:t>
      </w:r>
      <w:proofErr w:type="spellStart"/>
      <w:r w:rsidRPr="00036DE6">
        <w:rPr>
          <w:rFonts w:ascii="Times New Roman" w:eastAsia="Times New Roman" w:hAnsi="Times New Roman"/>
          <w:szCs w:val="24"/>
        </w:rPr>
        <w:t>Persons</w:t>
      </w:r>
      <w:proofErr w:type="spellEnd"/>
      <w:r w:rsidR="00FD7B96">
        <w:rPr>
          <w:rFonts w:ascii="Times New Roman" w:eastAsia="Times New Roman" w:hAnsi="Times New Roman"/>
          <w:szCs w:val="24"/>
        </w:rPr>
        <w:t>“</w:t>
      </w:r>
      <w:r w:rsidRPr="00036DE6">
        <w:rPr>
          <w:rFonts w:ascii="Times New Roman" w:eastAsia="Times New Roman" w:hAnsi="Times New Roman"/>
          <w:szCs w:val="24"/>
        </w:rPr>
        <w:t xml:space="preserve">, </w:t>
      </w:r>
      <w:r w:rsidR="000B07AA">
        <w:rPr>
          <w:rFonts w:ascii="Times New Roman" w:eastAsia="Times New Roman" w:hAnsi="Times New Roman"/>
          <w:szCs w:val="24"/>
        </w:rPr>
        <w:t xml:space="preserve">za </w:t>
      </w:r>
      <w:r w:rsidRPr="00036DE6">
        <w:rPr>
          <w:rFonts w:ascii="Times New Roman" w:eastAsia="Times New Roman" w:hAnsi="Times New Roman"/>
          <w:szCs w:val="24"/>
        </w:rPr>
        <w:t>preko 30 službenika MUP-a koji provode intervjue odnosno saslušanja tražitelj</w:t>
      </w:r>
      <w:r w:rsidR="00FD7B96">
        <w:rPr>
          <w:rFonts w:ascii="Times New Roman" w:eastAsia="Times New Roman" w:hAnsi="Times New Roman"/>
          <w:szCs w:val="24"/>
        </w:rPr>
        <w:t>a međunarodne zaštite. U 2019. p</w:t>
      </w:r>
      <w:r w:rsidRPr="00036DE6">
        <w:rPr>
          <w:rFonts w:ascii="Times New Roman" w:eastAsia="Times New Roman" w:hAnsi="Times New Roman"/>
          <w:szCs w:val="24"/>
        </w:rPr>
        <w:t xml:space="preserve">rovedena je obuka za EASO modul </w:t>
      </w:r>
      <w:r w:rsidR="00FD7B96">
        <w:rPr>
          <w:rFonts w:ascii="Times New Roman" w:eastAsia="Times New Roman" w:hAnsi="Times New Roman"/>
          <w:szCs w:val="24"/>
        </w:rPr>
        <w:t>„</w:t>
      </w:r>
      <w:proofErr w:type="spellStart"/>
      <w:r w:rsidRPr="00036DE6">
        <w:rPr>
          <w:rFonts w:ascii="Times New Roman" w:eastAsia="Times New Roman" w:hAnsi="Times New Roman"/>
          <w:szCs w:val="24"/>
        </w:rPr>
        <w:t>Interviewing</w:t>
      </w:r>
      <w:proofErr w:type="spellEnd"/>
      <w:r w:rsidRPr="00036DE6">
        <w:rPr>
          <w:rFonts w:ascii="Times New Roman" w:eastAsia="Times New Roman" w:hAnsi="Times New Roman"/>
          <w:szCs w:val="24"/>
        </w:rPr>
        <w:t xml:space="preserve"> </w:t>
      </w:r>
      <w:proofErr w:type="spellStart"/>
      <w:r w:rsidRPr="00036DE6">
        <w:rPr>
          <w:rFonts w:ascii="Times New Roman" w:eastAsia="Times New Roman" w:hAnsi="Times New Roman"/>
          <w:szCs w:val="24"/>
        </w:rPr>
        <w:t>Children</w:t>
      </w:r>
      <w:proofErr w:type="spellEnd"/>
      <w:r w:rsidR="00FD7B96">
        <w:rPr>
          <w:rFonts w:ascii="Times New Roman" w:eastAsia="Times New Roman" w:hAnsi="Times New Roman"/>
          <w:szCs w:val="24"/>
        </w:rPr>
        <w:t>“</w:t>
      </w:r>
      <w:r w:rsidRPr="00036DE6">
        <w:rPr>
          <w:rFonts w:ascii="Times New Roman" w:eastAsia="Times New Roman" w:hAnsi="Times New Roman"/>
          <w:szCs w:val="24"/>
        </w:rPr>
        <w:t>, a 2020. obuka za EASO modul</w:t>
      </w:r>
      <w:r w:rsidR="00FD7B96">
        <w:rPr>
          <w:rFonts w:ascii="Times New Roman" w:eastAsia="Times New Roman" w:hAnsi="Times New Roman"/>
          <w:szCs w:val="24"/>
        </w:rPr>
        <w:t>“</w:t>
      </w:r>
      <w:r w:rsidRPr="00036DE6">
        <w:rPr>
          <w:rFonts w:ascii="Times New Roman" w:eastAsia="Times New Roman" w:hAnsi="Times New Roman"/>
          <w:szCs w:val="24"/>
        </w:rPr>
        <w:t xml:space="preserve"> </w:t>
      </w:r>
      <w:proofErr w:type="spellStart"/>
      <w:r w:rsidRPr="00036DE6">
        <w:rPr>
          <w:rFonts w:ascii="Times New Roman" w:eastAsia="Times New Roman" w:hAnsi="Times New Roman"/>
          <w:szCs w:val="24"/>
        </w:rPr>
        <w:t>Gender</w:t>
      </w:r>
      <w:proofErr w:type="spellEnd"/>
      <w:r w:rsidRPr="00036DE6">
        <w:rPr>
          <w:rFonts w:ascii="Times New Roman" w:eastAsia="Times New Roman" w:hAnsi="Times New Roman"/>
          <w:szCs w:val="24"/>
        </w:rPr>
        <w:t xml:space="preserve">, </w:t>
      </w:r>
      <w:proofErr w:type="spellStart"/>
      <w:r w:rsidRPr="00036DE6">
        <w:rPr>
          <w:rFonts w:ascii="Times New Roman" w:eastAsia="Times New Roman" w:hAnsi="Times New Roman"/>
          <w:szCs w:val="24"/>
        </w:rPr>
        <w:t>Gender</w:t>
      </w:r>
      <w:proofErr w:type="spellEnd"/>
      <w:r w:rsidRPr="00036DE6">
        <w:rPr>
          <w:rFonts w:ascii="Times New Roman" w:eastAsia="Times New Roman" w:hAnsi="Times New Roman"/>
          <w:szCs w:val="24"/>
        </w:rPr>
        <w:t xml:space="preserve"> </w:t>
      </w:r>
      <w:proofErr w:type="spellStart"/>
      <w:r w:rsidRPr="00036DE6">
        <w:rPr>
          <w:rFonts w:ascii="Times New Roman" w:eastAsia="Times New Roman" w:hAnsi="Times New Roman"/>
          <w:szCs w:val="24"/>
        </w:rPr>
        <w:t>Identity</w:t>
      </w:r>
      <w:proofErr w:type="spellEnd"/>
      <w:r w:rsidRPr="00036DE6">
        <w:rPr>
          <w:rFonts w:ascii="Times New Roman" w:eastAsia="Times New Roman" w:hAnsi="Times New Roman"/>
          <w:szCs w:val="24"/>
        </w:rPr>
        <w:t xml:space="preserve"> </w:t>
      </w:r>
      <w:proofErr w:type="spellStart"/>
      <w:r w:rsidRPr="00036DE6">
        <w:rPr>
          <w:rFonts w:ascii="Times New Roman" w:eastAsia="Times New Roman" w:hAnsi="Times New Roman"/>
          <w:szCs w:val="24"/>
        </w:rPr>
        <w:t>and</w:t>
      </w:r>
      <w:proofErr w:type="spellEnd"/>
      <w:r w:rsidRPr="00036DE6">
        <w:rPr>
          <w:rFonts w:ascii="Times New Roman" w:eastAsia="Times New Roman" w:hAnsi="Times New Roman"/>
          <w:szCs w:val="24"/>
        </w:rPr>
        <w:t xml:space="preserve"> </w:t>
      </w:r>
      <w:proofErr w:type="spellStart"/>
      <w:r w:rsidRPr="00036DE6">
        <w:rPr>
          <w:rFonts w:ascii="Times New Roman" w:eastAsia="Times New Roman" w:hAnsi="Times New Roman"/>
          <w:szCs w:val="24"/>
        </w:rPr>
        <w:t>Sexual</w:t>
      </w:r>
      <w:proofErr w:type="spellEnd"/>
      <w:r w:rsidRPr="00036DE6">
        <w:rPr>
          <w:rFonts w:ascii="Times New Roman" w:eastAsia="Times New Roman" w:hAnsi="Times New Roman"/>
          <w:szCs w:val="24"/>
        </w:rPr>
        <w:t xml:space="preserve"> </w:t>
      </w:r>
      <w:proofErr w:type="spellStart"/>
      <w:r w:rsidRPr="00036DE6">
        <w:rPr>
          <w:rFonts w:ascii="Times New Roman" w:eastAsia="Times New Roman" w:hAnsi="Times New Roman"/>
          <w:szCs w:val="24"/>
        </w:rPr>
        <w:t>Orientation</w:t>
      </w:r>
      <w:proofErr w:type="spellEnd"/>
      <w:r w:rsidR="00FD7B96">
        <w:rPr>
          <w:rFonts w:ascii="Times New Roman" w:eastAsia="Times New Roman" w:hAnsi="Times New Roman"/>
          <w:szCs w:val="24"/>
        </w:rPr>
        <w:t>“</w:t>
      </w:r>
      <w:r w:rsidRPr="00036DE6">
        <w:rPr>
          <w:rFonts w:ascii="Times New Roman" w:eastAsia="Times New Roman" w:hAnsi="Times New Roman"/>
          <w:szCs w:val="24"/>
        </w:rPr>
        <w:t xml:space="preserve"> za službenike koji rade s tražiteljima međunarodne zaštite. </w:t>
      </w:r>
    </w:p>
    <w:p w14:paraId="20FB0BD8" w14:textId="77777777" w:rsidR="007F6C04" w:rsidRDefault="00423734" w:rsidP="00820327">
      <w:pPr>
        <w:rPr>
          <w:rFonts w:ascii="Times New Roman" w:eastAsiaTheme="minorHAnsi" w:hAnsi="Times New Roman"/>
          <w:szCs w:val="24"/>
          <w:lang w:eastAsia="en-US"/>
        </w:rPr>
      </w:pPr>
      <w:r w:rsidRPr="00036DE6">
        <w:rPr>
          <w:rFonts w:ascii="Times New Roman" w:eastAsia="Times New Roman" w:hAnsi="Times New Roman"/>
          <w:szCs w:val="24"/>
        </w:rPr>
        <w:t>Policijski službenici sudjeluju u edukacijama pod okriljem CEPOL-a (Agencija EU za osposobljavanje u području izvršavanja zakonodavstva)</w:t>
      </w:r>
      <w:r w:rsidR="00FD7B96">
        <w:rPr>
          <w:rFonts w:ascii="Times New Roman" w:eastAsia="Times New Roman" w:hAnsi="Times New Roman"/>
          <w:szCs w:val="24"/>
        </w:rPr>
        <w:t>.</w:t>
      </w:r>
      <w:r w:rsidRPr="00036DE6">
        <w:rPr>
          <w:rFonts w:ascii="Times New Roman" w:eastAsia="Times New Roman" w:hAnsi="Times New Roman"/>
          <w:szCs w:val="24"/>
        </w:rPr>
        <w:t xml:space="preserve"> </w:t>
      </w:r>
      <w:r w:rsidR="00A2138C" w:rsidRPr="004061BD">
        <w:rPr>
          <w:rFonts w:ascii="Times New Roman" w:eastAsia="Times New Roman" w:hAnsi="Times New Roman"/>
          <w:szCs w:val="24"/>
        </w:rPr>
        <w:t xml:space="preserve">Također, </w:t>
      </w:r>
      <w:r w:rsidR="00A2138C" w:rsidRPr="004061BD">
        <w:rPr>
          <w:rFonts w:ascii="Times New Roman" w:eastAsiaTheme="minorHAnsi" w:hAnsi="Times New Roman"/>
          <w:szCs w:val="24"/>
          <w:lang w:eastAsia="en-US"/>
        </w:rPr>
        <w:t>Policijska akademija provodi edukacije vezane uz temu poštivanja ljudskih prava s posebnim naglaskom, između ostalog, na trgovanje ljudima</w:t>
      </w:r>
      <w:r w:rsidR="00DC7FDC">
        <w:rPr>
          <w:rStyle w:val="FootnoteReference"/>
          <w:rFonts w:ascii="Times New Roman" w:eastAsiaTheme="minorHAnsi" w:hAnsi="Times New Roman"/>
          <w:szCs w:val="24"/>
          <w:lang w:eastAsia="en-US"/>
        </w:rPr>
        <w:footnoteReference w:id="9"/>
      </w:r>
      <w:r w:rsidR="00A2138C" w:rsidRPr="004061BD">
        <w:rPr>
          <w:rFonts w:ascii="Times New Roman" w:eastAsiaTheme="minorHAnsi" w:hAnsi="Times New Roman"/>
          <w:szCs w:val="24"/>
          <w:lang w:eastAsia="en-US"/>
        </w:rPr>
        <w:t xml:space="preserve">. </w:t>
      </w:r>
    </w:p>
    <w:p w14:paraId="5A022DB7" w14:textId="77777777" w:rsidR="00942D30" w:rsidRDefault="00942D30" w:rsidP="00820327">
      <w:pPr>
        <w:rPr>
          <w:rFonts w:ascii="Times New Roman" w:hAnsi="Times New Roman"/>
          <w:color w:val="000000"/>
          <w:szCs w:val="24"/>
        </w:rPr>
      </w:pPr>
    </w:p>
    <w:p w14:paraId="20A0B3ED" w14:textId="77777777" w:rsidR="00307D03" w:rsidRPr="004061BD" w:rsidRDefault="00EE730D" w:rsidP="00820327">
      <w:pPr>
        <w:rPr>
          <w:rFonts w:ascii="Times New Roman" w:eastAsiaTheme="minorHAnsi" w:hAnsi="Times New Roman"/>
          <w:szCs w:val="24"/>
          <w:lang w:eastAsia="en-US"/>
        </w:rPr>
      </w:pPr>
      <w:r>
        <w:rPr>
          <w:rFonts w:ascii="Times New Roman" w:hAnsi="Times New Roman"/>
          <w:color w:val="000000"/>
          <w:szCs w:val="24"/>
        </w:rPr>
        <w:t>110</w:t>
      </w:r>
      <w:r w:rsidR="0084480B" w:rsidRPr="00D6028E">
        <w:rPr>
          <w:rFonts w:ascii="Times New Roman" w:hAnsi="Times New Roman"/>
          <w:color w:val="000000"/>
          <w:szCs w:val="24"/>
        </w:rPr>
        <w:t>.</w:t>
      </w:r>
      <w:r w:rsidR="008441DD">
        <w:rPr>
          <w:rFonts w:ascii="Times New Roman" w:hAnsi="Times New Roman"/>
          <w:color w:val="000000"/>
          <w:szCs w:val="24"/>
        </w:rPr>
        <w:t xml:space="preserve"> </w:t>
      </w:r>
      <w:r w:rsidR="000A6471">
        <w:rPr>
          <w:rFonts w:ascii="Times New Roman" w:hAnsi="Times New Roman"/>
          <w:color w:val="000000"/>
          <w:szCs w:val="24"/>
        </w:rPr>
        <w:t xml:space="preserve">PA </w:t>
      </w:r>
      <w:r w:rsidR="00ED5E05">
        <w:rPr>
          <w:rFonts w:ascii="Times New Roman" w:hAnsi="Times New Roman"/>
          <w:color w:val="000000"/>
          <w:szCs w:val="24"/>
        </w:rPr>
        <w:t xml:space="preserve">je </w:t>
      </w:r>
      <w:r w:rsidR="00307D03" w:rsidRPr="004061BD">
        <w:rPr>
          <w:rFonts w:ascii="Times New Roman" w:hAnsi="Times New Roman"/>
          <w:color w:val="000000"/>
          <w:szCs w:val="24"/>
        </w:rPr>
        <w:t>provela sljedeće edukacije iz cjeloživotnog stručnog usavršavanja pravosudnih dužnosnika na tem</w:t>
      </w:r>
      <w:r w:rsidR="00942D30">
        <w:rPr>
          <w:rFonts w:ascii="Times New Roman" w:hAnsi="Times New Roman"/>
          <w:color w:val="000000"/>
          <w:szCs w:val="24"/>
        </w:rPr>
        <w:t>u suzbijanja trgovanja ljudima</w:t>
      </w:r>
      <w:r w:rsidR="00307D03" w:rsidRPr="004061BD">
        <w:rPr>
          <w:rFonts w:ascii="Times New Roman" w:hAnsi="Times New Roman"/>
          <w:color w:val="000000"/>
          <w:szCs w:val="24"/>
        </w:rPr>
        <w:t xml:space="preserve">: </w:t>
      </w:r>
    </w:p>
    <w:p w14:paraId="50235AE5" w14:textId="77777777" w:rsidR="00307D03" w:rsidRPr="004061BD" w:rsidRDefault="00F604E1" w:rsidP="00F604E1">
      <w:pPr>
        <w:autoSpaceDE w:val="0"/>
        <w:autoSpaceDN w:val="0"/>
        <w:adjustRightInd w:val="0"/>
        <w:ind w:left="708"/>
        <w:rPr>
          <w:rFonts w:ascii="Times New Roman" w:hAnsi="Times New Roman"/>
          <w:color w:val="000000"/>
          <w:szCs w:val="24"/>
        </w:rPr>
      </w:pPr>
      <w:r w:rsidRPr="004061BD">
        <w:rPr>
          <w:rFonts w:ascii="Times New Roman" w:hAnsi="Times New Roman"/>
          <w:color w:val="000000"/>
          <w:szCs w:val="24"/>
        </w:rPr>
        <w:lastRenderedPageBreak/>
        <w:t xml:space="preserve">- </w:t>
      </w:r>
      <w:r w:rsidR="00307D03" w:rsidRPr="004061BD">
        <w:rPr>
          <w:rFonts w:ascii="Times New Roman" w:hAnsi="Times New Roman"/>
          <w:color w:val="000000"/>
          <w:szCs w:val="24"/>
        </w:rPr>
        <w:t xml:space="preserve"> 2015. radionica „Procesuiranje kaznenog djela trgovanja ljudima“ za suce i državne </w:t>
      </w:r>
      <w:r w:rsidR="007F6C04">
        <w:rPr>
          <w:rFonts w:ascii="Times New Roman" w:hAnsi="Times New Roman"/>
          <w:color w:val="000000"/>
          <w:szCs w:val="24"/>
        </w:rPr>
        <w:t>odvjetnike, 17 polaznika</w:t>
      </w:r>
    </w:p>
    <w:p w14:paraId="7762EE30" w14:textId="77777777" w:rsidR="00307D03" w:rsidRPr="004061BD" w:rsidRDefault="00307D03" w:rsidP="00F604E1">
      <w:pPr>
        <w:autoSpaceDE w:val="0"/>
        <w:autoSpaceDN w:val="0"/>
        <w:adjustRightInd w:val="0"/>
        <w:ind w:left="708"/>
        <w:rPr>
          <w:rFonts w:ascii="Times New Roman" w:hAnsi="Times New Roman"/>
          <w:color w:val="000000"/>
          <w:szCs w:val="24"/>
        </w:rPr>
      </w:pPr>
      <w:r w:rsidRPr="004061BD">
        <w:rPr>
          <w:rFonts w:ascii="Times New Roman" w:hAnsi="Times New Roman"/>
          <w:color w:val="000000"/>
          <w:szCs w:val="24"/>
        </w:rPr>
        <w:t xml:space="preserve">- </w:t>
      </w:r>
      <w:r w:rsidR="00F604E1" w:rsidRPr="004061BD">
        <w:rPr>
          <w:rFonts w:ascii="Times New Roman" w:hAnsi="Times New Roman"/>
          <w:color w:val="000000"/>
          <w:szCs w:val="24"/>
        </w:rPr>
        <w:t>2018.</w:t>
      </w:r>
      <w:r w:rsidRPr="004061BD">
        <w:rPr>
          <w:rFonts w:ascii="Times New Roman" w:hAnsi="Times New Roman"/>
          <w:color w:val="000000"/>
          <w:szCs w:val="24"/>
        </w:rPr>
        <w:t xml:space="preserve"> u suradnji s Policijskom akademijom dvije radionice „Suzbijanje trgovanja ljudima“ za kaznene suce i sudske savjetnike općinskih i županijskih sudova, zamjenike državnih odvjetnika, </w:t>
      </w:r>
      <w:proofErr w:type="spellStart"/>
      <w:r w:rsidRPr="004061BD">
        <w:rPr>
          <w:rFonts w:ascii="Times New Roman" w:hAnsi="Times New Roman"/>
          <w:color w:val="000000"/>
          <w:szCs w:val="24"/>
        </w:rPr>
        <w:t>državnoodvjetničke</w:t>
      </w:r>
      <w:proofErr w:type="spellEnd"/>
      <w:r w:rsidRPr="004061BD">
        <w:rPr>
          <w:rFonts w:ascii="Times New Roman" w:hAnsi="Times New Roman"/>
          <w:color w:val="000000"/>
          <w:szCs w:val="24"/>
        </w:rPr>
        <w:t xml:space="preserve"> savjetnike specijalizirane za problematiku trgovanja ljudima te policijske </w:t>
      </w:r>
      <w:r w:rsidR="007F6C04">
        <w:rPr>
          <w:rFonts w:ascii="Times New Roman" w:hAnsi="Times New Roman"/>
          <w:color w:val="000000"/>
          <w:szCs w:val="24"/>
        </w:rPr>
        <w:t>djelatnike; 74 polaznika</w:t>
      </w:r>
    </w:p>
    <w:p w14:paraId="29588FF7" w14:textId="77777777" w:rsidR="00282A45" w:rsidRDefault="00F604E1" w:rsidP="00F604E1">
      <w:pPr>
        <w:autoSpaceDE w:val="0"/>
        <w:autoSpaceDN w:val="0"/>
        <w:adjustRightInd w:val="0"/>
        <w:ind w:left="708"/>
        <w:rPr>
          <w:rFonts w:ascii="Times New Roman" w:hAnsi="Times New Roman"/>
          <w:color w:val="000000"/>
          <w:szCs w:val="24"/>
        </w:rPr>
      </w:pPr>
      <w:r w:rsidRPr="004061BD">
        <w:rPr>
          <w:rFonts w:ascii="Times New Roman" w:hAnsi="Times New Roman"/>
          <w:color w:val="000000"/>
          <w:szCs w:val="24"/>
        </w:rPr>
        <w:t xml:space="preserve">- </w:t>
      </w:r>
      <w:r w:rsidR="00307D03" w:rsidRPr="004061BD">
        <w:rPr>
          <w:rFonts w:ascii="Times New Roman" w:hAnsi="Times New Roman"/>
          <w:color w:val="000000"/>
          <w:szCs w:val="24"/>
        </w:rPr>
        <w:t xml:space="preserve">2019. godini u suradnji s Policijskom akademijom dvije radionice na temu „Suzbijanje trgovanja ljudima“ za kaznene suce i sudske savjetnike općinskih i županijskih sudova, zamjenike državnih odvjetnika, </w:t>
      </w:r>
      <w:proofErr w:type="spellStart"/>
      <w:r w:rsidR="00307D03" w:rsidRPr="004061BD">
        <w:rPr>
          <w:rFonts w:ascii="Times New Roman" w:hAnsi="Times New Roman"/>
          <w:color w:val="000000"/>
          <w:szCs w:val="24"/>
        </w:rPr>
        <w:t>državnoodvjetničke</w:t>
      </w:r>
      <w:proofErr w:type="spellEnd"/>
      <w:r w:rsidR="00307D03" w:rsidRPr="004061BD">
        <w:rPr>
          <w:rFonts w:ascii="Times New Roman" w:hAnsi="Times New Roman"/>
          <w:color w:val="000000"/>
          <w:szCs w:val="24"/>
        </w:rPr>
        <w:t xml:space="preserve"> savjetnike specijalizirane za problematiku trgovanja ljudima te policijske djelatnike, 107 polaznika.</w:t>
      </w:r>
    </w:p>
    <w:p w14:paraId="4597B931" w14:textId="77777777" w:rsidR="00F6565A" w:rsidRDefault="00F6565A" w:rsidP="00F604E1">
      <w:pPr>
        <w:autoSpaceDE w:val="0"/>
        <w:autoSpaceDN w:val="0"/>
        <w:adjustRightInd w:val="0"/>
        <w:rPr>
          <w:rFonts w:ascii="Times New Roman" w:hAnsi="Times New Roman"/>
          <w:color w:val="000000"/>
          <w:szCs w:val="24"/>
        </w:rPr>
      </w:pPr>
    </w:p>
    <w:p w14:paraId="68A86B0F" w14:textId="77777777" w:rsidR="00282A45" w:rsidRPr="004061BD" w:rsidRDefault="00EE730D" w:rsidP="00F604E1">
      <w:pPr>
        <w:autoSpaceDE w:val="0"/>
        <w:autoSpaceDN w:val="0"/>
        <w:adjustRightInd w:val="0"/>
        <w:rPr>
          <w:rFonts w:ascii="Times New Roman" w:hAnsi="Times New Roman"/>
          <w:color w:val="000000"/>
          <w:szCs w:val="24"/>
        </w:rPr>
      </w:pPr>
      <w:r>
        <w:rPr>
          <w:rFonts w:ascii="Times New Roman" w:hAnsi="Times New Roman"/>
          <w:color w:val="000000"/>
          <w:szCs w:val="24"/>
        </w:rPr>
        <w:t>111</w:t>
      </w:r>
      <w:r w:rsidR="008441DD" w:rsidRPr="00D6028E">
        <w:rPr>
          <w:rFonts w:ascii="Times New Roman" w:hAnsi="Times New Roman"/>
          <w:color w:val="000000"/>
          <w:szCs w:val="24"/>
        </w:rPr>
        <w:t>.</w:t>
      </w:r>
      <w:r w:rsidR="008441DD">
        <w:rPr>
          <w:rFonts w:ascii="Times New Roman" w:hAnsi="Times New Roman"/>
          <w:color w:val="000000"/>
          <w:szCs w:val="24"/>
        </w:rPr>
        <w:t xml:space="preserve"> </w:t>
      </w:r>
      <w:r w:rsidR="00F604E1" w:rsidRPr="004061BD">
        <w:rPr>
          <w:rFonts w:ascii="Times New Roman" w:hAnsi="Times New Roman"/>
          <w:color w:val="000000"/>
          <w:szCs w:val="24"/>
        </w:rPr>
        <w:t>O</w:t>
      </w:r>
      <w:r w:rsidR="00282A45" w:rsidRPr="004061BD">
        <w:rPr>
          <w:rFonts w:ascii="Times New Roman" w:hAnsi="Times New Roman"/>
          <w:color w:val="000000"/>
          <w:szCs w:val="24"/>
        </w:rPr>
        <w:t>d 2015. do 2019. pravosudni dužnosnici sudjelovali su, posredstvom</w:t>
      </w:r>
      <w:r w:rsidR="000A6471">
        <w:rPr>
          <w:rFonts w:ascii="Times New Roman" w:hAnsi="Times New Roman"/>
          <w:color w:val="000000"/>
          <w:szCs w:val="24"/>
        </w:rPr>
        <w:t xml:space="preserve"> PA</w:t>
      </w:r>
      <w:r w:rsidR="00282A45" w:rsidRPr="004061BD">
        <w:rPr>
          <w:rFonts w:ascii="Times New Roman" w:hAnsi="Times New Roman"/>
          <w:color w:val="000000"/>
          <w:szCs w:val="24"/>
        </w:rPr>
        <w:t>, na tri međunarodna seminara i jednoj međunarodnoj konferenciji u inozemstvu na temu kaznenih djela trgovanja ljudima i s tim povezanim temama, kako slijedi:</w:t>
      </w:r>
    </w:p>
    <w:p w14:paraId="20200B9F" w14:textId="77777777" w:rsidR="00F604E1" w:rsidRPr="004061BD" w:rsidRDefault="00F604E1" w:rsidP="007F6C04">
      <w:pPr>
        <w:autoSpaceDE w:val="0"/>
        <w:autoSpaceDN w:val="0"/>
        <w:adjustRightInd w:val="0"/>
        <w:ind w:firstLine="708"/>
        <w:rPr>
          <w:rFonts w:ascii="Times New Roman" w:hAnsi="Times New Roman"/>
          <w:color w:val="000000"/>
          <w:szCs w:val="24"/>
        </w:rPr>
      </w:pPr>
      <w:r w:rsidRPr="004061BD">
        <w:rPr>
          <w:rFonts w:ascii="Times New Roman" w:hAnsi="Times New Roman"/>
          <w:color w:val="000000"/>
          <w:szCs w:val="24"/>
        </w:rPr>
        <w:t>- 2015.</w:t>
      </w:r>
      <w:r w:rsidR="00307D03" w:rsidRPr="004061BD">
        <w:rPr>
          <w:rFonts w:ascii="Times New Roman" w:hAnsi="Times New Roman"/>
          <w:color w:val="000000"/>
          <w:szCs w:val="24"/>
        </w:rPr>
        <w:t xml:space="preserve"> </w:t>
      </w:r>
      <w:r w:rsidR="00253242" w:rsidRPr="004061BD">
        <w:rPr>
          <w:rFonts w:ascii="Times New Roman" w:hAnsi="Times New Roman"/>
          <w:color w:val="000000"/>
          <w:szCs w:val="24"/>
        </w:rPr>
        <w:t>m</w:t>
      </w:r>
      <w:r w:rsidR="00307D03" w:rsidRPr="004061BD">
        <w:rPr>
          <w:rFonts w:ascii="Times New Roman" w:hAnsi="Times New Roman"/>
          <w:color w:val="000000"/>
          <w:szCs w:val="24"/>
        </w:rPr>
        <w:t xml:space="preserve">eđunarodni seminar „Financijske istrage i oduzimanje imovinske koristi </w:t>
      </w:r>
    </w:p>
    <w:p w14:paraId="086A9F31" w14:textId="77777777" w:rsidR="00F604E1" w:rsidRPr="004061BD" w:rsidRDefault="00307D03" w:rsidP="007F6C04">
      <w:pPr>
        <w:autoSpaceDE w:val="0"/>
        <w:autoSpaceDN w:val="0"/>
        <w:adjustRightInd w:val="0"/>
        <w:ind w:firstLine="708"/>
        <w:rPr>
          <w:rFonts w:ascii="Times New Roman" w:hAnsi="Times New Roman"/>
          <w:color w:val="000000"/>
          <w:szCs w:val="24"/>
        </w:rPr>
      </w:pPr>
      <w:r w:rsidRPr="004061BD">
        <w:rPr>
          <w:rFonts w:ascii="Times New Roman" w:hAnsi="Times New Roman"/>
          <w:color w:val="000000"/>
          <w:szCs w:val="24"/>
        </w:rPr>
        <w:t>stečene kaznenim djelom u kontekstu istraga u predmetima trgovan</w:t>
      </w:r>
      <w:r w:rsidR="007F6C04">
        <w:rPr>
          <w:rFonts w:ascii="Times New Roman" w:hAnsi="Times New Roman"/>
          <w:color w:val="000000"/>
          <w:szCs w:val="24"/>
        </w:rPr>
        <w:t>ja ljudima“</w:t>
      </w:r>
    </w:p>
    <w:p w14:paraId="7D69D8C3" w14:textId="77777777" w:rsidR="007F6C04" w:rsidRDefault="00F604E1" w:rsidP="007F6C04">
      <w:pPr>
        <w:autoSpaceDE w:val="0"/>
        <w:autoSpaceDN w:val="0"/>
        <w:adjustRightInd w:val="0"/>
        <w:ind w:left="708"/>
        <w:rPr>
          <w:rFonts w:ascii="Times New Roman" w:hAnsi="Times New Roman"/>
          <w:color w:val="000000"/>
          <w:szCs w:val="24"/>
        </w:rPr>
      </w:pPr>
      <w:r w:rsidRPr="004061BD">
        <w:rPr>
          <w:rFonts w:ascii="Times New Roman" w:hAnsi="Times New Roman"/>
          <w:color w:val="000000"/>
          <w:szCs w:val="24"/>
        </w:rPr>
        <w:t>- 2016.</w:t>
      </w:r>
      <w:r w:rsidR="00307D03" w:rsidRPr="004061BD">
        <w:rPr>
          <w:rFonts w:ascii="Times New Roman" w:hAnsi="Times New Roman"/>
          <w:color w:val="000000"/>
          <w:szCs w:val="24"/>
        </w:rPr>
        <w:t xml:space="preserve"> </w:t>
      </w:r>
      <w:r w:rsidR="00253242" w:rsidRPr="004061BD">
        <w:rPr>
          <w:rFonts w:ascii="Times New Roman" w:hAnsi="Times New Roman"/>
          <w:color w:val="000000"/>
          <w:szCs w:val="24"/>
        </w:rPr>
        <w:t>m</w:t>
      </w:r>
      <w:r w:rsidR="00307D03" w:rsidRPr="004061BD">
        <w:rPr>
          <w:rFonts w:ascii="Times New Roman" w:hAnsi="Times New Roman"/>
          <w:color w:val="000000"/>
          <w:szCs w:val="24"/>
        </w:rPr>
        <w:t>eđunarodna konferencija „Trgovanje ljudima i</w:t>
      </w:r>
      <w:r w:rsidR="007F6C04">
        <w:rPr>
          <w:rFonts w:ascii="Times New Roman" w:hAnsi="Times New Roman"/>
          <w:color w:val="000000"/>
          <w:szCs w:val="24"/>
        </w:rPr>
        <w:t xml:space="preserve"> zločini vezani uz izbjeglice“</w:t>
      </w:r>
      <w:r w:rsidR="00253242" w:rsidRPr="004061BD">
        <w:rPr>
          <w:rFonts w:ascii="Times New Roman" w:hAnsi="Times New Roman"/>
          <w:color w:val="000000"/>
          <w:szCs w:val="24"/>
        </w:rPr>
        <w:t xml:space="preserve"> </w:t>
      </w:r>
    </w:p>
    <w:p w14:paraId="60ADB95C" w14:textId="77777777" w:rsidR="00F604E1" w:rsidRPr="004061BD" w:rsidRDefault="007F6C04" w:rsidP="007F6C04">
      <w:pPr>
        <w:autoSpaceDE w:val="0"/>
        <w:autoSpaceDN w:val="0"/>
        <w:adjustRightInd w:val="0"/>
        <w:ind w:left="708"/>
        <w:rPr>
          <w:rFonts w:ascii="Times New Roman" w:hAnsi="Times New Roman"/>
          <w:color w:val="000000"/>
          <w:szCs w:val="24"/>
        </w:rPr>
      </w:pPr>
      <w:r>
        <w:rPr>
          <w:rFonts w:ascii="Times New Roman" w:hAnsi="Times New Roman"/>
          <w:color w:val="000000"/>
          <w:szCs w:val="24"/>
        </w:rPr>
        <w:t xml:space="preserve">- </w:t>
      </w:r>
      <w:r w:rsidR="00F604E1" w:rsidRPr="004061BD">
        <w:rPr>
          <w:rFonts w:ascii="Times New Roman" w:hAnsi="Times New Roman"/>
          <w:color w:val="000000"/>
          <w:szCs w:val="24"/>
        </w:rPr>
        <w:t>2017.</w:t>
      </w:r>
      <w:r w:rsidR="00307D03" w:rsidRPr="004061BD">
        <w:rPr>
          <w:rFonts w:ascii="Times New Roman" w:hAnsi="Times New Roman"/>
          <w:color w:val="000000"/>
          <w:szCs w:val="24"/>
        </w:rPr>
        <w:t xml:space="preserve"> </w:t>
      </w:r>
      <w:r w:rsidR="00253242" w:rsidRPr="004061BD">
        <w:rPr>
          <w:rFonts w:ascii="Times New Roman" w:hAnsi="Times New Roman"/>
          <w:color w:val="000000"/>
          <w:szCs w:val="24"/>
        </w:rPr>
        <w:t>m</w:t>
      </w:r>
      <w:r w:rsidR="00307D03" w:rsidRPr="004061BD">
        <w:rPr>
          <w:rFonts w:ascii="Times New Roman" w:hAnsi="Times New Roman"/>
          <w:color w:val="000000"/>
          <w:szCs w:val="24"/>
        </w:rPr>
        <w:t>eđunarodni seminar „Financijske istrage i oduzimanje imovinske koristi stečene kaznenim djelom u kontekstu istraga u predmetima trgovanja ljudima“</w:t>
      </w:r>
    </w:p>
    <w:p w14:paraId="03ACD677" w14:textId="77777777" w:rsidR="00282A45" w:rsidRPr="004061BD" w:rsidRDefault="00253242" w:rsidP="00F604E1">
      <w:pPr>
        <w:autoSpaceDE w:val="0"/>
        <w:autoSpaceDN w:val="0"/>
        <w:adjustRightInd w:val="0"/>
        <w:ind w:left="708"/>
        <w:rPr>
          <w:rFonts w:ascii="Times New Roman" w:hAnsi="Times New Roman"/>
          <w:color w:val="000000"/>
          <w:szCs w:val="24"/>
        </w:rPr>
      </w:pPr>
      <w:r w:rsidRPr="004061BD">
        <w:rPr>
          <w:rFonts w:ascii="Times New Roman" w:hAnsi="Times New Roman"/>
          <w:color w:val="000000"/>
          <w:szCs w:val="24"/>
        </w:rPr>
        <w:t>- 2018.</w:t>
      </w:r>
      <w:r w:rsidR="00307D03" w:rsidRPr="004061BD">
        <w:rPr>
          <w:rFonts w:ascii="Times New Roman" w:hAnsi="Times New Roman"/>
          <w:color w:val="000000"/>
          <w:szCs w:val="24"/>
        </w:rPr>
        <w:t xml:space="preserve"> </w:t>
      </w:r>
      <w:r w:rsidRPr="004061BD">
        <w:rPr>
          <w:rFonts w:ascii="Times New Roman" w:hAnsi="Times New Roman"/>
          <w:color w:val="000000"/>
          <w:szCs w:val="24"/>
        </w:rPr>
        <w:t>m</w:t>
      </w:r>
      <w:r w:rsidR="00307D03" w:rsidRPr="004061BD">
        <w:rPr>
          <w:rFonts w:ascii="Times New Roman" w:hAnsi="Times New Roman"/>
          <w:color w:val="000000"/>
          <w:szCs w:val="24"/>
        </w:rPr>
        <w:t>eđunarodni seminar „Financijske istrage i oduzimanje imovinske koristi stečene kaznenim djelom u kontekstu istraga u</w:t>
      </w:r>
      <w:r w:rsidRPr="004061BD">
        <w:rPr>
          <w:rFonts w:ascii="Times New Roman" w:hAnsi="Times New Roman"/>
          <w:color w:val="000000"/>
          <w:szCs w:val="24"/>
        </w:rPr>
        <w:t xml:space="preserve"> predmetima trgovanja ljudima“.</w:t>
      </w:r>
    </w:p>
    <w:p w14:paraId="18AC571E" w14:textId="77777777" w:rsidR="00253242" w:rsidRPr="00D6028E" w:rsidRDefault="00253242" w:rsidP="00F604E1">
      <w:pPr>
        <w:autoSpaceDE w:val="0"/>
        <w:autoSpaceDN w:val="0"/>
        <w:adjustRightInd w:val="0"/>
        <w:ind w:left="708"/>
        <w:rPr>
          <w:rFonts w:ascii="Times New Roman" w:hAnsi="Times New Roman"/>
          <w:color w:val="000000"/>
          <w:szCs w:val="24"/>
        </w:rPr>
      </w:pPr>
    </w:p>
    <w:p w14:paraId="2696E31B" w14:textId="77777777" w:rsidR="003D202B" w:rsidRDefault="00EE730D" w:rsidP="00F604E1">
      <w:pPr>
        <w:autoSpaceDE w:val="0"/>
        <w:autoSpaceDN w:val="0"/>
        <w:adjustRightInd w:val="0"/>
        <w:rPr>
          <w:rFonts w:ascii="Times New Roman" w:hAnsi="Times New Roman"/>
          <w:color w:val="000000"/>
          <w:szCs w:val="24"/>
        </w:rPr>
      </w:pPr>
      <w:r>
        <w:rPr>
          <w:rFonts w:ascii="Times New Roman" w:hAnsi="Times New Roman"/>
          <w:color w:val="000000"/>
          <w:szCs w:val="24"/>
        </w:rPr>
        <w:t>112.</w:t>
      </w:r>
      <w:r w:rsidR="008441DD">
        <w:rPr>
          <w:rFonts w:ascii="Times New Roman" w:hAnsi="Times New Roman"/>
          <w:color w:val="000000"/>
          <w:szCs w:val="24"/>
        </w:rPr>
        <w:t xml:space="preserve"> </w:t>
      </w:r>
      <w:r w:rsidR="003D202B">
        <w:rPr>
          <w:rFonts w:ascii="Times New Roman" w:hAnsi="Times New Roman"/>
          <w:color w:val="000000"/>
          <w:szCs w:val="24"/>
        </w:rPr>
        <w:t>Z</w:t>
      </w:r>
      <w:r w:rsidR="003D202B" w:rsidRPr="003D202B">
        <w:rPr>
          <w:rFonts w:ascii="Times New Roman" w:hAnsi="Times New Roman"/>
          <w:color w:val="000000"/>
          <w:szCs w:val="24"/>
        </w:rPr>
        <w:t xml:space="preserve">a područje svakog odvjetničkog zbora </w:t>
      </w:r>
      <w:r w:rsidR="003D202B">
        <w:rPr>
          <w:rFonts w:ascii="Times New Roman" w:hAnsi="Times New Roman"/>
          <w:color w:val="000000"/>
          <w:szCs w:val="24"/>
        </w:rPr>
        <w:t>HOK vodi</w:t>
      </w:r>
      <w:r w:rsidR="003D202B" w:rsidRPr="003D202B">
        <w:rPr>
          <w:rFonts w:ascii="Times New Roman" w:hAnsi="Times New Roman"/>
          <w:color w:val="000000"/>
          <w:szCs w:val="24"/>
        </w:rPr>
        <w:t xml:space="preserve"> posebne liste odvjetnika specijaliziranih za pružanje pravne pomoći žrtvama trgovine ljudima te da se za odvjetnike uvrštene na te liste osigurava i edukacija na tu temu.</w:t>
      </w:r>
    </w:p>
    <w:p w14:paraId="0593480C" w14:textId="77777777" w:rsidR="003D202B" w:rsidRDefault="003D202B" w:rsidP="00F604E1">
      <w:pPr>
        <w:autoSpaceDE w:val="0"/>
        <w:autoSpaceDN w:val="0"/>
        <w:adjustRightInd w:val="0"/>
        <w:rPr>
          <w:rFonts w:ascii="Times New Roman" w:hAnsi="Times New Roman"/>
          <w:color w:val="000000"/>
          <w:szCs w:val="24"/>
        </w:rPr>
      </w:pPr>
    </w:p>
    <w:p w14:paraId="7E3FA18A" w14:textId="77777777" w:rsidR="000A2319" w:rsidRDefault="00EE730D" w:rsidP="00F604E1">
      <w:pPr>
        <w:autoSpaceDE w:val="0"/>
        <w:autoSpaceDN w:val="0"/>
        <w:adjustRightInd w:val="0"/>
        <w:rPr>
          <w:rFonts w:ascii="Times New Roman" w:hAnsi="Times New Roman"/>
          <w:color w:val="000000"/>
          <w:szCs w:val="24"/>
        </w:rPr>
      </w:pPr>
      <w:r>
        <w:rPr>
          <w:rFonts w:ascii="Times New Roman" w:hAnsi="Times New Roman"/>
          <w:color w:val="000000"/>
          <w:szCs w:val="24"/>
        </w:rPr>
        <w:t>113</w:t>
      </w:r>
      <w:r w:rsidR="008441DD" w:rsidRPr="00D6028E">
        <w:rPr>
          <w:rFonts w:ascii="Times New Roman" w:hAnsi="Times New Roman"/>
          <w:color w:val="000000"/>
          <w:szCs w:val="24"/>
        </w:rPr>
        <w:t>.</w:t>
      </w:r>
      <w:r w:rsidR="008441DD">
        <w:rPr>
          <w:rFonts w:ascii="Times New Roman" w:hAnsi="Times New Roman"/>
          <w:color w:val="000000"/>
          <w:szCs w:val="24"/>
        </w:rPr>
        <w:t xml:space="preserve"> </w:t>
      </w:r>
      <w:r w:rsidR="0065222A" w:rsidRPr="004061BD">
        <w:rPr>
          <w:rFonts w:ascii="Times New Roman" w:hAnsi="Times New Roman"/>
          <w:color w:val="000000"/>
          <w:szCs w:val="24"/>
        </w:rPr>
        <w:t xml:space="preserve">Statistički podaci </w:t>
      </w:r>
      <w:r w:rsidR="007F6C04">
        <w:rPr>
          <w:rFonts w:ascii="Times New Roman" w:hAnsi="Times New Roman"/>
          <w:color w:val="000000"/>
          <w:szCs w:val="24"/>
        </w:rPr>
        <w:t>vezani za</w:t>
      </w:r>
      <w:r w:rsidR="0065222A" w:rsidRPr="004061BD">
        <w:rPr>
          <w:rFonts w:ascii="Times New Roman" w:hAnsi="Times New Roman"/>
          <w:color w:val="000000"/>
          <w:szCs w:val="24"/>
        </w:rPr>
        <w:t xml:space="preserve"> trgovanj</w:t>
      </w:r>
      <w:r w:rsidR="007F6C04">
        <w:rPr>
          <w:rFonts w:ascii="Times New Roman" w:hAnsi="Times New Roman"/>
          <w:color w:val="000000"/>
          <w:szCs w:val="24"/>
        </w:rPr>
        <w:t>e</w:t>
      </w:r>
      <w:r w:rsidR="0065222A" w:rsidRPr="004061BD">
        <w:rPr>
          <w:rFonts w:ascii="Times New Roman" w:hAnsi="Times New Roman"/>
          <w:color w:val="000000"/>
          <w:szCs w:val="24"/>
        </w:rPr>
        <w:t xml:space="preserve"> ljudima nalaze se u </w:t>
      </w:r>
      <w:r w:rsidR="007241ED">
        <w:rPr>
          <w:rFonts w:ascii="Times New Roman" w:hAnsi="Times New Roman"/>
          <w:color w:val="000000"/>
          <w:szCs w:val="24"/>
        </w:rPr>
        <w:t>prilog</w:t>
      </w:r>
      <w:r w:rsidR="00253242" w:rsidRPr="004061BD">
        <w:rPr>
          <w:rFonts w:ascii="Times New Roman" w:hAnsi="Times New Roman"/>
          <w:color w:val="000000"/>
          <w:szCs w:val="24"/>
        </w:rPr>
        <w:t>u</w:t>
      </w:r>
      <w:r w:rsidR="0065222A" w:rsidRPr="004061BD">
        <w:rPr>
          <w:rFonts w:ascii="Times New Roman" w:hAnsi="Times New Roman"/>
          <w:color w:val="000000"/>
          <w:szCs w:val="24"/>
        </w:rPr>
        <w:t>.</w:t>
      </w:r>
    </w:p>
    <w:p w14:paraId="6A251946" w14:textId="77777777" w:rsidR="0026032B" w:rsidRDefault="0026032B" w:rsidP="00F804D4">
      <w:pPr>
        <w:pStyle w:val="Heading2"/>
      </w:pPr>
      <w:bookmarkStart w:id="29" w:name="_Toc90979727"/>
    </w:p>
    <w:p w14:paraId="2C47933C" w14:textId="77777777" w:rsidR="00613B7A" w:rsidRPr="008C3A59" w:rsidRDefault="007171CF" w:rsidP="00F804D4">
      <w:pPr>
        <w:pStyle w:val="Heading2"/>
      </w:pPr>
      <w:r w:rsidRPr="008C3A59">
        <w:t>Izbjeglice, azilanti</w:t>
      </w:r>
      <w:r w:rsidR="00F6565A" w:rsidRPr="008C3A59">
        <w:t>, povratnici i interno raseljene osobe</w:t>
      </w:r>
      <w:r w:rsidRPr="008C3A59">
        <w:t xml:space="preserve"> (č</w:t>
      </w:r>
      <w:r w:rsidR="00AB3D9D" w:rsidRPr="008C3A59">
        <w:t>lanci 7., 13., 14., 17. i 24. (3)</w:t>
      </w:r>
      <w:r w:rsidR="001A6041" w:rsidRPr="008C3A59">
        <w:t xml:space="preserve"> MPGPP-a</w:t>
      </w:r>
      <w:r w:rsidRPr="008C3A59">
        <w:t>)</w:t>
      </w:r>
      <w:bookmarkEnd w:id="29"/>
    </w:p>
    <w:p w14:paraId="50E8217D" w14:textId="77777777" w:rsidR="00123D4D" w:rsidRPr="008C3A59" w:rsidRDefault="00E8700B" w:rsidP="00F804D4">
      <w:pPr>
        <w:pStyle w:val="Heading3"/>
      </w:pPr>
      <w:bookmarkStart w:id="30" w:name="_Toc90979728"/>
      <w:r w:rsidRPr="008C3A59">
        <w:t>Odgovor na p</w:t>
      </w:r>
      <w:r w:rsidR="000757D6" w:rsidRPr="008C3A59">
        <w:t xml:space="preserve">itanje </w:t>
      </w:r>
      <w:r w:rsidRPr="008C3A59">
        <w:t xml:space="preserve">br. </w:t>
      </w:r>
      <w:r w:rsidR="00AD4B2C" w:rsidRPr="008C3A59">
        <w:t>15.</w:t>
      </w:r>
      <w:bookmarkEnd w:id="30"/>
    </w:p>
    <w:p w14:paraId="74599731" w14:textId="77777777" w:rsidR="00E10C7C" w:rsidRPr="004061BD" w:rsidRDefault="00E10C7C" w:rsidP="000A2319">
      <w:pPr>
        <w:pStyle w:val="NoSpacing"/>
        <w:jc w:val="both"/>
        <w:rPr>
          <w:rFonts w:ascii="Times New Roman" w:eastAsia="Times New Roman" w:hAnsi="Times New Roman" w:cs="Times New Roman"/>
          <w:sz w:val="24"/>
          <w:szCs w:val="24"/>
        </w:rPr>
      </w:pPr>
    </w:p>
    <w:p w14:paraId="2C0A2A63" w14:textId="77777777" w:rsidR="000A2319" w:rsidRPr="004061BD" w:rsidRDefault="00EE730D" w:rsidP="00D55C75">
      <w:pPr>
        <w:rPr>
          <w:rFonts w:ascii="Times New Roman" w:eastAsia="Times New Roman" w:hAnsi="Times New Roman"/>
          <w:szCs w:val="24"/>
        </w:rPr>
      </w:pPr>
      <w:r>
        <w:rPr>
          <w:rFonts w:ascii="Times New Roman" w:eastAsia="Times New Roman" w:hAnsi="Times New Roman"/>
          <w:szCs w:val="24"/>
        </w:rPr>
        <w:t>114</w:t>
      </w:r>
      <w:r w:rsidR="00846DD5" w:rsidRPr="00D6028E">
        <w:rPr>
          <w:rFonts w:ascii="Times New Roman" w:eastAsia="Times New Roman" w:hAnsi="Times New Roman"/>
          <w:szCs w:val="24"/>
        </w:rPr>
        <w:t>.</w:t>
      </w:r>
      <w:r w:rsidR="00846DD5">
        <w:rPr>
          <w:rFonts w:ascii="Times New Roman" w:eastAsia="Times New Roman" w:hAnsi="Times New Roman"/>
          <w:szCs w:val="24"/>
        </w:rPr>
        <w:t xml:space="preserve"> </w:t>
      </w:r>
      <w:r w:rsidR="000A2319" w:rsidRPr="004061BD">
        <w:rPr>
          <w:rFonts w:ascii="Times New Roman" w:eastAsia="Times New Roman" w:hAnsi="Times New Roman"/>
          <w:szCs w:val="24"/>
        </w:rPr>
        <w:t>U R</w:t>
      </w:r>
      <w:r w:rsidR="00253242" w:rsidRPr="004061BD">
        <w:rPr>
          <w:rFonts w:ascii="Times New Roman" w:eastAsia="Times New Roman" w:hAnsi="Times New Roman"/>
          <w:szCs w:val="24"/>
        </w:rPr>
        <w:t>H je</w:t>
      </w:r>
      <w:r w:rsidR="000A2319" w:rsidRPr="004061BD">
        <w:rPr>
          <w:rFonts w:ascii="Times New Roman" w:eastAsia="Times New Roman" w:hAnsi="Times New Roman"/>
          <w:szCs w:val="24"/>
        </w:rPr>
        <w:t xml:space="preserve"> tijekom Domovinskog rata i ratnih sukoba u BiH, evidentirano više od 700.000 osoba u statusu prognanika i izbjeglica. Zakonom o statusu prognanika i izbjeglica regulirano je pitanje stjecanja i prestanka statusa osoba čije pravo na dom je rješavano kroz program obnove i program stambenog zbrinjavanja. Od 655 osoba u statusu prognanika, povratnika i izbjeglica evidentiranih </w:t>
      </w:r>
      <w:r w:rsidR="00BD3F14">
        <w:rPr>
          <w:rFonts w:ascii="Times New Roman" w:eastAsia="Times New Roman" w:hAnsi="Times New Roman"/>
          <w:szCs w:val="24"/>
        </w:rPr>
        <w:t>u 2015. godini</w:t>
      </w:r>
      <w:r w:rsidR="000A2319" w:rsidRPr="004061BD">
        <w:rPr>
          <w:rFonts w:ascii="Times New Roman" w:eastAsia="Times New Roman" w:hAnsi="Times New Roman"/>
          <w:szCs w:val="24"/>
        </w:rPr>
        <w:t xml:space="preserve">, </w:t>
      </w:r>
      <w:r w:rsidR="006C1853">
        <w:rPr>
          <w:rFonts w:ascii="Times New Roman" w:eastAsia="Times New Roman" w:hAnsi="Times New Roman"/>
          <w:szCs w:val="24"/>
        </w:rPr>
        <w:t>početkom 2021</w:t>
      </w:r>
      <w:r w:rsidR="00CF6B25" w:rsidRPr="004061BD">
        <w:rPr>
          <w:rFonts w:ascii="Times New Roman" w:eastAsia="Times New Roman" w:hAnsi="Times New Roman"/>
          <w:szCs w:val="24"/>
        </w:rPr>
        <w:t xml:space="preserve">. godine </w:t>
      </w:r>
      <w:r w:rsidR="000A2319" w:rsidRPr="004061BD">
        <w:rPr>
          <w:rFonts w:ascii="Times New Roman" w:eastAsia="Times New Roman" w:hAnsi="Times New Roman"/>
          <w:szCs w:val="24"/>
        </w:rPr>
        <w:t xml:space="preserve">u </w:t>
      </w:r>
      <w:r w:rsidR="00BD3F14">
        <w:rPr>
          <w:rFonts w:ascii="Times New Roman" w:eastAsia="Times New Roman" w:hAnsi="Times New Roman"/>
          <w:szCs w:val="24"/>
        </w:rPr>
        <w:t xml:space="preserve">tom </w:t>
      </w:r>
      <w:r w:rsidR="000A2319" w:rsidRPr="004061BD">
        <w:rPr>
          <w:rFonts w:ascii="Times New Roman" w:eastAsia="Times New Roman" w:hAnsi="Times New Roman"/>
          <w:szCs w:val="24"/>
        </w:rPr>
        <w:t>statusu preostalo je 2</w:t>
      </w:r>
      <w:r w:rsidR="006C1853">
        <w:rPr>
          <w:rFonts w:ascii="Times New Roman" w:eastAsia="Times New Roman" w:hAnsi="Times New Roman"/>
          <w:szCs w:val="24"/>
        </w:rPr>
        <w:t>7</w:t>
      </w:r>
      <w:r w:rsidR="000A2319" w:rsidRPr="004061BD">
        <w:rPr>
          <w:rFonts w:ascii="Times New Roman" w:eastAsia="Times New Roman" w:hAnsi="Times New Roman"/>
          <w:szCs w:val="24"/>
        </w:rPr>
        <w:t xml:space="preserve"> osoba, te su u tijeku postupci pred nadležnim upravnim tijelima u svezi revizije njihovog statusa. </w:t>
      </w:r>
      <w:r w:rsidR="000A2319" w:rsidRPr="004061BD">
        <w:rPr>
          <w:rFonts w:ascii="Times New Roman" w:eastAsia="Times New Roman" w:hAnsi="Times New Roman"/>
          <w:szCs w:val="24"/>
          <w:lang w:eastAsia="en-US"/>
        </w:rPr>
        <w:t xml:space="preserve">Od početka procesa povratka 1995. godine svoj je povratak u </w:t>
      </w:r>
      <w:r w:rsidR="007F6C04">
        <w:rPr>
          <w:rFonts w:ascii="Times New Roman" w:eastAsia="Times New Roman" w:hAnsi="Times New Roman"/>
          <w:szCs w:val="24"/>
          <w:lang w:eastAsia="en-US"/>
        </w:rPr>
        <w:t>RH</w:t>
      </w:r>
      <w:r w:rsidR="000A2319" w:rsidRPr="004061BD">
        <w:rPr>
          <w:rFonts w:ascii="Times New Roman" w:eastAsia="Times New Roman" w:hAnsi="Times New Roman"/>
          <w:szCs w:val="24"/>
          <w:lang w:eastAsia="en-US"/>
        </w:rPr>
        <w:t xml:space="preserve"> registriralo 316.356 povratnika, od toga 106.884 manj</w:t>
      </w:r>
      <w:r w:rsidR="00BD3F14">
        <w:rPr>
          <w:rFonts w:ascii="Times New Roman" w:eastAsia="Times New Roman" w:hAnsi="Times New Roman"/>
          <w:szCs w:val="24"/>
          <w:lang w:eastAsia="en-US"/>
        </w:rPr>
        <w:t>inskih povrataka. U</w:t>
      </w:r>
      <w:r w:rsidR="000A2319" w:rsidRPr="004061BD">
        <w:rPr>
          <w:rFonts w:ascii="Times New Roman" w:eastAsia="Times New Roman" w:hAnsi="Times New Roman"/>
          <w:szCs w:val="24"/>
          <w:lang w:eastAsia="en-US"/>
        </w:rPr>
        <w:t xml:space="preserve"> funkciji smještaja prognanika i izbjeglica </w:t>
      </w:r>
      <w:r w:rsidR="00BD3F14">
        <w:rPr>
          <w:rFonts w:ascii="Times New Roman" w:eastAsia="Times New Roman" w:hAnsi="Times New Roman"/>
          <w:szCs w:val="24"/>
          <w:lang w:eastAsia="en-US"/>
        </w:rPr>
        <w:t xml:space="preserve">1995. godine </w:t>
      </w:r>
      <w:r w:rsidR="000A2319" w:rsidRPr="004061BD">
        <w:rPr>
          <w:rFonts w:ascii="Times New Roman" w:eastAsia="Times New Roman" w:hAnsi="Times New Roman"/>
          <w:szCs w:val="24"/>
          <w:lang w:eastAsia="en-US"/>
        </w:rPr>
        <w:t xml:space="preserve">bilo je više od 500 objekata koji su do danas svi zatvoreni. </w:t>
      </w:r>
    </w:p>
    <w:p w14:paraId="1D08EDE9" w14:textId="77777777" w:rsidR="000A2319" w:rsidRPr="004061BD" w:rsidRDefault="00EE730D" w:rsidP="000A2319">
      <w:pPr>
        <w:rPr>
          <w:rFonts w:ascii="Times New Roman" w:eastAsia="Times New Roman" w:hAnsi="Times New Roman"/>
          <w:szCs w:val="24"/>
        </w:rPr>
      </w:pPr>
      <w:r>
        <w:rPr>
          <w:rFonts w:ascii="Times New Roman" w:eastAsia="Times New Roman" w:hAnsi="Times New Roman"/>
          <w:szCs w:val="24"/>
        </w:rPr>
        <w:t>115</w:t>
      </w:r>
      <w:r w:rsidR="00846DD5" w:rsidRPr="00D6028E">
        <w:rPr>
          <w:rFonts w:ascii="Times New Roman" w:eastAsia="Times New Roman" w:hAnsi="Times New Roman"/>
          <w:szCs w:val="24"/>
        </w:rPr>
        <w:t>.</w:t>
      </w:r>
      <w:r w:rsidR="00846DD5">
        <w:rPr>
          <w:rFonts w:ascii="Times New Roman" w:eastAsia="Times New Roman" w:hAnsi="Times New Roman"/>
          <w:szCs w:val="24"/>
        </w:rPr>
        <w:t xml:space="preserve"> </w:t>
      </w:r>
      <w:r w:rsidR="000A2319" w:rsidRPr="004061BD">
        <w:rPr>
          <w:rFonts w:ascii="Times New Roman" w:eastAsia="Times New Roman" w:hAnsi="Times New Roman"/>
          <w:szCs w:val="24"/>
        </w:rPr>
        <w:t xml:space="preserve">U odnosu na kategoriju povratnika, bivših nositelja stanarskih prava, od ukupno 3.030 neriješenih zahtjeva za stambeno zbrinjavanje evidentiranih 2015. godine, na dan </w:t>
      </w:r>
      <w:r w:rsidR="001C5CF5">
        <w:rPr>
          <w:rFonts w:ascii="Times New Roman" w:eastAsia="Times New Roman" w:hAnsi="Times New Roman"/>
          <w:szCs w:val="24"/>
        </w:rPr>
        <w:t>31. prosinca</w:t>
      </w:r>
      <w:r w:rsidR="000A2319" w:rsidRPr="004061BD">
        <w:rPr>
          <w:rFonts w:ascii="Times New Roman" w:eastAsia="Times New Roman" w:hAnsi="Times New Roman"/>
          <w:szCs w:val="24"/>
        </w:rPr>
        <w:t xml:space="preserve"> 2020. evidentirano je još preostal</w:t>
      </w:r>
      <w:r w:rsidR="00F6565A">
        <w:rPr>
          <w:rFonts w:ascii="Times New Roman" w:eastAsia="Times New Roman" w:hAnsi="Times New Roman"/>
          <w:szCs w:val="24"/>
        </w:rPr>
        <w:t>ih</w:t>
      </w:r>
      <w:r w:rsidR="000A2319" w:rsidRPr="004061BD">
        <w:rPr>
          <w:rFonts w:ascii="Times New Roman" w:eastAsia="Times New Roman" w:hAnsi="Times New Roman"/>
          <w:szCs w:val="24"/>
        </w:rPr>
        <w:t xml:space="preserve"> 6</w:t>
      </w:r>
      <w:r w:rsidR="00BD5B41">
        <w:rPr>
          <w:rFonts w:ascii="Times New Roman" w:eastAsia="Times New Roman" w:hAnsi="Times New Roman"/>
          <w:szCs w:val="24"/>
        </w:rPr>
        <w:t>0</w:t>
      </w:r>
      <w:r w:rsidR="00F6565A">
        <w:rPr>
          <w:rFonts w:ascii="Times New Roman" w:eastAsia="Times New Roman" w:hAnsi="Times New Roman"/>
          <w:szCs w:val="24"/>
        </w:rPr>
        <w:t xml:space="preserve"> neriješenih</w:t>
      </w:r>
      <w:r w:rsidR="000A2319" w:rsidRPr="004061BD">
        <w:rPr>
          <w:rFonts w:ascii="Times New Roman" w:eastAsia="Times New Roman" w:hAnsi="Times New Roman"/>
          <w:szCs w:val="24"/>
        </w:rPr>
        <w:t xml:space="preserve"> zahtjeva, o kojima u prvom stupnju rješavaju nadležni upravni odjeli u županijama ustrojeni za obavljanje povjerenih poslova državne uprave. Vremenski okvir rješavanja o zahtjevima u velikoj mjeri ovisi </w:t>
      </w:r>
      <w:r w:rsidR="003D4538">
        <w:rPr>
          <w:rFonts w:ascii="Times New Roman" w:eastAsia="Times New Roman" w:hAnsi="Times New Roman"/>
          <w:szCs w:val="24"/>
        </w:rPr>
        <w:t>o dostupnosti podnositelja zaht</w:t>
      </w:r>
      <w:r w:rsidR="000A2319" w:rsidRPr="004061BD">
        <w:rPr>
          <w:rFonts w:ascii="Times New Roman" w:eastAsia="Times New Roman" w:hAnsi="Times New Roman"/>
          <w:szCs w:val="24"/>
        </w:rPr>
        <w:t>jeva za stambeno zbrinjavanje, budući se isti nalaze izvan granica R</w:t>
      </w:r>
      <w:r w:rsidR="00253242" w:rsidRPr="004061BD">
        <w:rPr>
          <w:rFonts w:ascii="Times New Roman" w:eastAsia="Times New Roman" w:hAnsi="Times New Roman"/>
          <w:szCs w:val="24"/>
        </w:rPr>
        <w:t>H</w:t>
      </w:r>
      <w:r w:rsidR="000A2319" w:rsidRPr="004061BD">
        <w:rPr>
          <w:rFonts w:ascii="Times New Roman" w:eastAsia="Times New Roman" w:hAnsi="Times New Roman"/>
          <w:szCs w:val="24"/>
        </w:rPr>
        <w:t>.</w:t>
      </w:r>
    </w:p>
    <w:p w14:paraId="7A9BC43B" w14:textId="77777777" w:rsidR="00D55C75" w:rsidRPr="004061BD" w:rsidRDefault="00D55C75" w:rsidP="000A2319">
      <w:pPr>
        <w:rPr>
          <w:rFonts w:ascii="Times New Roman" w:eastAsia="Times New Roman" w:hAnsi="Times New Roman"/>
          <w:szCs w:val="24"/>
        </w:rPr>
      </w:pPr>
    </w:p>
    <w:p w14:paraId="44C3FB4D" w14:textId="77777777" w:rsidR="000A2319" w:rsidRPr="004061BD" w:rsidRDefault="00EE730D" w:rsidP="00A9456A">
      <w:pPr>
        <w:autoSpaceDE w:val="0"/>
        <w:autoSpaceDN w:val="0"/>
        <w:adjustRightInd w:val="0"/>
        <w:rPr>
          <w:rFonts w:ascii="Times New Roman" w:eastAsia="Times New Roman" w:hAnsi="Times New Roman"/>
          <w:szCs w:val="24"/>
        </w:rPr>
      </w:pPr>
      <w:r>
        <w:rPr>
          <w:rFonts w:ascii="Times New Roman" w:eastAsia="Times New Roman" w:hAnsi="Times New Roman"/>
          <w:szCs w:val="24"/>
        </w:rPr>
        <w:lastRenderedPageBreak/>
        <w:t>116</w:t>
      </w:r>
      <w:r w:rsidR="00846DD5" w:rsidRPr="00D6028E">
        <w:rPr>
          <w:rFonts w:ascii="Times New Roman" w:eastAsia="Times New Roman" w:hAnsi="Times New Roman"/>
          <w:szCs w:val="24"/>
        </w:rPr>
        <w:t>.</w:t>
      </w:r>
      <w:r w:rsidR="00846DD5">
        <w:rPr>
          <w:rFonts w:ascii="Times New Roman" w:eastAsia="Times New Roman" w:hAnsi="Times New Roman"/>
          <w:szCs w:val="24"/>
        </w:rPr>
        <w:t xml:space="preserve"> </w:t>
      </w:r>
      <w:r w:rsidR="000A2319" w:rsidRPr="004061BD">
        <w:rPr>
          <w:rFonts w:ascii="Times New Roman" w:eastAsia="Times New Roman" w:hAnsi="Times New Roman"/>
          <w:szCs w:val="24"/>
        </w:rPr>
        <w:t>U sklopu višegodišnjeg</w:t>
      </w:r>
      <w:r w:rsidR="00270DF9">
        <w:rPr>
          <w:rFonts w:ascii="Times New Roman" w:eastAsia="Times New Roman" w:hAnsi="Times New Roman"/>
          <w:szCs w:val="24"/>
        </w:rPr>
        <w:t xml:space="preserve"> RHP-a</w:t>
      </w:r>
      <w:r w:rsidR="000A2319" w:rsidRPr="004061BD">
        <w:rPr>
          <w:rFonts w:ascii="Times New Roman" w:eastAsia="Times New Roman" w:hAnsi="Times New Roman"/>
          <w:szCs w:val="24"/>
        </w:rPr>
        <w:t xml:space="preserve">, razvijenog s ciljem trajnog rješavanja stambenih potreba najugroženijih kategorija prognanih i izbjeglih osoba, </w:t>
      </w:r>
      <w:r w:rsidR="000A2319" w:rsidRPr="004061BD">
        <w:rPr>
          <w:rFonts w:ascii="Times New Roman" w:eastAsia="Times New Roman" w:hAnsi="Times New Roman"/>
          <w:bCs/>
          <w:szCs w:val="24"/>
        </w:rPr>
        <w:t>koji je započeo Sarajevskom deklaracijom 2005. godine, a nastavljen zajedničkom deklaracijom koju su potpisali ministri vanjskih poslova R</w:t>
      </w:r>
      <w:r w:rsidR="00253242" w:rsidRPr="004061BD">
        <w:rPr>
          <w:rFonts w:ascii="Times New Roman" w:eastAsia="Times New Roman" w:hAnsi="Times New Roman"/>
          <w:bCs/>
          <w:szCs w:val="24"/>
        </w:rPr>
        <w:t>H, BiH, CG i RS</w:t>
      </w:r>
      <w:r w:rsidR="000A2319" w:rsidRPr="004061BD">
        <w:rPr>
          <w:rFonts w:ascii="Times New Roman" w:eastAsia="Times New Roman" w:hAnsi="Times New Roman"/>
          <w:bCs/>
          <w:szCs w:val="24"/>
        </w:rPr>
        <w:t xml:space="preserve"> u Beogradu 2011. godine, provodi se stambeno zbrinjavanje u R</w:t>
      </w:r>
      <w:r w:rsidR="00253242" w:rsidRPr="004061BD">
        <w:rPr>
          <w:rFonts w:ascii="Times New Roman" w:eastAsia="Times New Roman" w:hAnsi="Times New Roman"/>
          <w:bCs/>
          <w:szCs w:val="24"/>
        </w:rPr>
        <w:t>H, BiH, CG</w:t>
      </w:r>
      <w:r w:rsidR="000A2319" w:rsidRPr="004061BD">
        <w:rPr>
          <w:rFonts w:ascii="Times New Roman" w:eastAsia="Times New Roman" w:hAnsi="Times New Roman"/>
          <w:bCs/>
          <w:szCs w:val="24"/>
        </w:rPr>
        <w:t xml:space="preserve"> i R</w:t>
      </w:r>
      <w:r w:rsidR="00253242" w:rsidRPr="004061BD">
        <w:rPr>
          <w:rFonts w:ascii="Times New Roman" w:eastAsia="Times New Roman" w:hAnsi="Times New Roman"/>
          <w:bCs/>
          <w:szCs w:val="24"/>
        </w:rPr>
        <w:t>S</w:t>
      </w:r>
      <w:r w:rsidR="000A2319" w:rsidRPr="004061BD">
        <w:rPr>
          <w:rFonts w:ascii="Times New Roman" w:eastAsia="Times New Roman" w:hAnsi="Times New Roman"/>
          <w:bCs/>
          <w:szCs w:val="24"/>
        </w:rPr>
        <w:t>. R</w:t>
      </w:r>
      <w:r w:rsidR="00A9456A" w:rsidRPr="004061BD">
        <w:rPr>
          <w:rFonts w:ascii="Times New Roman" w:eastAsia="Times New Roman" w:hAnsi="Times New Roman"/>
          <w:bCs/>
          <w:szCs w:val="24"/>
        </w:rPr>
        <w:t>H</w:t>
      </w:r>
      <w:r w:rsidR="000A2319" w:rsidRPr="004061BD">
        <w:rPr>
          <w:rFonts w:ascii="Times New Roman" w:eastAsia="Times New Roman" w:hAnsi="Times New Roman"/>
          <w:bCs/>
          <w:szCs w:val="24"/>
        </w:rPr>
        <w:t xml:space="preserve"> i Razvojna ba</w:t>
      </w:r>
      <w:r w:rsidR="00FC22C2" w:rsidRPr="004061BD">
        <w:rPr>
          <w:rFonts w:ascii="Times New Roman" w:eastAsia="Times New Roman" w:hAnsi="Times New Roman"/>
          <w:bCs/>
          <w:szCs w:val="24"/>
        </w:rPr>
        <w:t>nka V</w:t>
      </w:r>
      <w:r w:rsidR="00A9456A" w:rsidRPr="004061BD">
        <w:rPr>
          <w:rFonts w:ascii="Times New Roman" w:eastAsia="Times New Roman" w:hAnsi="Times New Roman"/>
          <w:bCs/>
          <w:szCs w:val="24"/>
        </w:rPr>
        <w:t>E</w:t>
      </w:r>
      <w:r w:rsidR="00FC22C2" w:rsidRPr="004061BD">
        <w:rPr>
          <w:rFonts w:ascii="Times New Roman" w:eastAsia="Times New Roman" w:hAnsi="Times New Roman"/>
          <w:bCs/>
          <w:szCs w:val="24"/>
        </w:rPr>
        <w:t xml:space="preserve"> potpisale su </w:t>
      </w:r>
      <w:r w:rsidR="000A2319" w:rsidRPr="004061BD">
        <w:rPr>
          <w:rFonts w:ascii="Times New Roman" w:eastAsia="Times New Roman" w:hAnsi="Times New Roman"/>
          <w:bCs/>
          <w:szCs w:val="24"/>
        </w:rPr>
        <w:t>2013. godine Okvirni sporazum kojim je definiran pravni okvir za korištenje financijskih sredstava iz Fonda RHP-a te se cijeli program provodi sukladno odredbama Sporazuma</w:t>
      </w:r>
      <w:r w:rsidR="000A2319" w:rsidRPr="004061BD">
        <w:rPr>
          <w:rFonts w:ascii="Times New Roman" w:eastAsia="Times New Roman" w:hAnsi="Times New Roman"/>
          <w:szCs w:val="24"/>
        </w:rPr>
        <w:t xml:space="preserve"> i Zakona o potvrđivanju Okvirnog Sporazuma između R</w:t>
      </w:r>
      <w:r w:rsidR="00A9456A" w:rsidRPr="004061BD">
        <w:rPr>
          <w:rFonts w:ascii="Times New Roman" w:eastAsia="Times New Roman" w:hAnsi="Times New Roman"/>
          <w:szCs w:val="24"/>
        </w:rPr>
        <w:t>H</w:t>
      </w:r>
      <w:r w:rsidR="000A2319" w:rsidRPr="004061BD">
        <w:rPr>
          <w:rFonts w:ascii="Times New Roman" w:eastAsia="Times New Roman" w:hAnsi="Times New Roman"/>
          <w:szCs w:val="24"/>
        </w:rPr>
        <w:t xml:space="preserve"> i R</w:t>
      </w:r>
      <w:r w:rsidR="00A9456A" w:rsidRPr="004061BD">
        <w:rPr>
          <w:rFonts w:ascii="Times New Roman" w:eastAsia="Times New Roman" w:hAnsi="Times New Roman"/>
          <w:szCs w:val="24"/>
        </w:rPr>
        <w:t>BVE</w:t>
      </w:r>
      <w:r w:rsidR="000A2319" w:rsidRPr="004061BD">
        <w:rPr>
          <w:rFonts w:ascii="Times New Roman" w:eastAsia="Times New Roman" w:hAnsi="Times New Roman"/>
          <w:szCs w:val="24"/>
        </w:rPr>
        <w:t xml:space="preserve"> u vezi s Regionalnim programom stamb</w:t>
      </w:r>
      <w:r w:rsidR="00FC22C2" w:rsidRPr="004061BD">
        <w:rPr>
          <w:rFonts w:ascii="Times New Roman" w:eastAsia="Times New Roman" w:hAnsi="Times New Roman"/>
          <w:szCs w:val="24"/>
        </w:rPr>
        <w:t xml:space="preserve">enog zbrinjavanja. </w:t>
      </w:r>
      <w:r w:rsidR="000A2319" w:rsidRPr="004061BD">
        <w:rPr>
          <w:rFonts w:ascii="Times New Roman" w:eastAsia="Times New Roman" w:hAnsi="Times New Roman"/>
          <w:szCs w:val="24"/>
        </w:rPr>
        <w:t xml:space="preserve">Sredstva donatora dodjeljuju se u omjeru od maksimalno 75%, dok se ostatak financira doprinosima države. </w:t>
      </w:r>
      <w:r w:rsidR="000A2319" w:rsidRPr="004061BD">
        <w:rPr>
          <w:rFonts w:ascii="Times New Roman" w:eastAsia="Times New Roman" w:hAnsi="Times New Roman"/>
          <w:bCs/>
          <w:szCs w:val="24"/>
        </w:rPr>
        <w:t xml:space="preserve">Odabir osoba za sudjelovanje u regionalnom programu stambenog zbrinjavanja vrši se u suradnji s UNHCR-om. </w:t>
      </w:r>
      <w:r w:rsidR="000A2319" w:rsidRPr="004061BD">
        <w:rPr>
          <w:rFonts w:ascii="Times New Roman" w:eastAsia="Times New Roman" w:hAnsi="Times New Roman"/>
          <w:szCs w:val="24"/>
        </w:rPr>
        <w:t>Programom upravlja R</w:t>
      </w:r>
      <w:r w:rsidR="00A9456A" w:rsidRPr="004061BD">
        <w:rPr>
          <w:rFonts w:ascii="Times New Roman" w:eastAsia="Times New Roman" w:hAnsi="Times New Roman"/>
          <w:szCs w:val="24"/>
        </w:rPr>
        <w:t>BVE</w:t>
      </w:r>
      <w:r w:rsidR="000A2319" w:rsidRPr="004061BD">
        <w:rPr>
          <w:rFonts w:ascii="Times New Roman" w:eastAsia="Times New Roman" w:hAnsi="Times New Roman"/>
          <w:szCs w:val="24"/>
        </w:rPr>
        <w:t xml:space="preserve"> u okviru koje je osnovan Fond </w:t>
      </w:r>
      <w:r w:rsidR="00CD5090">
        <w:rPr>
          <w:rFonts w:ascii="Times New Roman" w:eastAsia="Times New Roman" w:hAnsi="Times New Roman"/>
          <w:szCs w:val="24"/>
        </w:rPr>
        <w:t>RHP</w:t>
      </w:r>
      <w:r w:rsidR="000A2319" w:rsidRPr="004061BD">
        <w:rPr>
          <w:rFonts w:ascii="Times New Roman" w:eastAsia="Times New Roman" w:hAnsi="Times New Roman"/>
          <w:szCs w:val="24"/>
        </w:rPr>
        <w:t xml:space="preserve"> putem kojeg se vrši alokacija donatorskih sredstava prema partnerskim državama. Glavni donator programa je</w:t>
      </w:r>
      <w:r w:rsidR="00D74108">
        <w:rPr>
          <w:rFonts w:ascii="Times New Roman" w:eastAsia="Times New Roman" w:hAnsi="Times New Roman"/>
          <w:szCs w:val="24"/>
        </w:rPr>
        <w:t xml:space="preserve"> </w:t>
      </w:r>
      <w:r w:rsidR="00C9697C">
        <w:rPr>
          <w:rFonts w:ascii="Times New Roman" w:eastAsia="Times New Roman" w:hAnsi="Times New Roman"/>
          <w:szCs w:val="24"/>
        </w:rPr>
        <w:t>EU</w:t>
      </w:r>
      <w:r w:rsidR="000A2319" w:rsidRPr="004061BD">
        <w:rPr>
          <w:rFonts w:ascii="Times New Roman" w:eastAsia="Times New Roman" w:hAnsi="Times New Roman"/>
          <w:szCs w:val="24"/>
        </w:rPr>
        <w:t xml:space="preserve">, dok </w:t>
      </w:r>
      <w:r w:rsidR="00A9456A" w:rsidRPr="004061BD">
        <w:rPr>
          <w:rFonts w:ascii="Times New Roman" w:eastAsia="Times New Roman" w:hAnsi="Times New Roman"/>
          <w:szCs w:val="24"/>
        </w:rPr>
        <w:t>RBVE</w:t>
      </w:r>
      <w:r w:rsidR="000A2319" w:rsidRPr="004061BD">
        <w:rPr>
          <w:rFonts w:ascii="Times New Roman" w:eastAsia="Times New Roman" w:hAnsi="Times New Roman"/>
          <w:szCs w:val="24"/>
        </w:rPr>
        <w:t xml:space="preserve"> obnaša dužnost tajništva programa, upravitelja Fonda RHP-a i financijske institucije. Planirani broj osoba koji se zbrinjava kroz RHP program tijekom vremena se mijenjao jer su se od same ideje, potpisivanja zajedničke deklaracije ministara i početka implementacije programa mijenjala i predviđena sredstva Fonda, a u međuvremenu je R</w:t>
      </w:r>
      <w:r w:rsidR="00A9456A" w:rsidRPr="004061BD">
        <w:rPr>
          <w:rFonts w:ascii="Times New Roman" w:eastAsia="Times New Roman" w:hAnsi="Times New Roman"/>
          <w:szCs w:val="24"/>
        </w:rPr>
        <w:t>H</w:t>
      </w:r>
      <w:r w:rsidR="000A2319" w:rsidRPr="004061BD">
        <w:rPr>
          <w:rFonts w:ascii="Times New Roman" w:eastAsia="Times New Roman" w:hAnsi="Times New Roman"/>
          <w:szCs w:val="24"/>
        </w:rPr>
        <w:t xml:space="preserve"> postala članicom E</w:t>
      </w:r>
      <w:r w:rsidR="00A9456A" w:rsidRPr="004061BD">
        <w:rPr>
          <w:rFonts w:ascii="Times New Roman" w:eastAsia="Times New Roman" w:hAnsi="Times New Roman"/>
          <w:szCs w:val="24"/>
        </w:rPr>
        <w:t>U</w:t>
      </w:r>
      <w:r w:rsidR="000A2319" w:rsidRPr="004061BD">
        <w:rPr>
          <w:rFonts w:ascii="Times New Roman" w:eastAsia="Times New Roman" w:hAnsi="Times New Roman"/>
          <w:szCs w:val="24"/>
        </w:rPr>
        <w:t>. R</w:t>
      </w:r>
      <w:r w:rsidR="00A9456A" w:rsidRPr="004061BD">
        <w:rPr>
          <w:rFonts w:ascii="Times New Roman" w:eastAsia="Times New Roman" w:hAnsi="Times New Roman"/>
          <w:szCs w:val="24"/>
        </w:rPr>
        <w:t>H</w:t>
      </w:r>
      <w:r w:rsidR="000A2319" w:rsidRPr="004061BD">
        <w:rPr>
          <w:rFonts w:ascii="Times New Roman" w:eastAsia="Times New Roman" w:hAnsi="Times New Roman"/>
          <w:szCs w:val="24"/>
        </w:rPr>
        <w:t xml:space="preserve"> je do sada odobreno financiranje devet </w:t>
      </w:r>
      <w:proofErr w:type="spellStart"/>
      <w:r w:rsidR="000A2319" w:rsidRPr="004061BD">
        <w:rPr>
          <w:rFonts w:ascii="Times New Roman" w:eastAsia="Times New Roman" w:hAnsi="Times New Roman"/>
          <w:szCs w:val="24"/>
        </w:rPr>
        <w:t>potprojekata</w:t>
      </w:r>
      <w:proofErr w:type="spellEnd"/>
      <w:r w:rsidR="000A2319" w:rsidRPr="004061BD">
        <w:rPr>
          <w:rFonts w:ascii="Times New Roman" w:eastAsia="Times New Roman" w:hAnsi="Times New Roman"/>
          <w:szCs w:val="24"/>
        </w:rPr>
        <w:t xml:space="preserve">. Do </w:t>
      </w:r>
      <w:r w:rsidR="00A9456A" w:rsidRPr="004061BD">
        <w:rPr>
          <w:rFonts w:ascii="Times New Roman" w:eastAsia="Times New Roman" w:hAnsi="Times New Roman"/>
          <w:szCs w:val="24"/>
        </w:rPr>
        <w:t>danas</w:t>
      </w:r>
      <w:r w:rsidR="000A2319" w:rsidRPr="004061BD">
        <w:rPr>
          <w:rFonts w:ascii="Times New Roman" w:eastAsia="Times New Roman" w:hAnsi="Times New Roman"/>
          <w:szCs w:val="24"/>
        </w:rPr>
        <w:t xml:space="preserve"> je izgrađen i osiguran smještajni kapacitet za 325 obitelji. SDUOSZ trenutno </w:t>
      </w:r>
      <w:r w:rsidR="004C3C88">
        <w:rPr>
          <w:rFonts w:ascii="Times New Roman" w:eastAsia="Times New Roman" w:hAnsi="Times New Roman"/>
          <w:szCs w:val="24"/>
        </w:rPr>
        <w:t xml:space="preserve">ima </w:t>
      </w:r>
      <w:r w:rsidR="000A2319" w:rsidRPr="004061BD">
        <w:rPr>
          <w:rFonts w:ascii="Times New Roman" w:eastAsia="Times New Roman" w:hAnsi="Times New Roman"/>
          <w:szCs w:val="24"/>
        </w:rPr>
        <w:t xml:space="preserve">na raspolaganju </w:t>
      </w:r>
      <w:r w:rsidR="00CD5090">
        <w:rPr>
          <w:rFonts w:ascii="Times New Roman" w:eastAsia="Times New Roman" w:hAnsi="Times New Roman"/>
          <w:szCs w:val="24"/>
        </w:rPr>
        <w:t xml:space="preserve">17,1 </w:t>
      </w:r>
      <w:proofErr w:type="spellStart"/>
      <w:r w:rsidR="00CD5090">
        <w:rPr>
          <w:rFonts w:ascii="Times New Roman" w:eastAsia="Times New Roman" w:hAnsi="Times New Roman"/>
          <w:szCs w:val="24"/>
        </w:rPr>
        <w:t>mil</w:t>
      </w:r>
      <w:proofErr w:type="spellEnd"/>
      <w:r w:rsidR="00CD5090">
        <w:rPr>
          <w:rFonts w:ascii="Times New Roman" w:eastAsia="Times New Roman" w:hAnsi="Times New Roman"/>
          <w:szCs w:val="24"/>
        </w:rPr>
        <w:t>. EUR</w:t>
      </w:r>
      <w:r w:rsidR="000C6D93" w:rsidRPr="004061BD">
        <w:rPr>
          <w:rFonts w:ascii="Times New Roman" w:eastAsia="Times New Roman" w:hAnsi="Times New Roman"/>
          <w:szCs w:val="24"/>
        </w:rPr>
        <w:t>. Procijenjeni troškovi su 23.225.</w:t>
      </w:r>
      <w:r w:rsidR="000A2319" w:rsidRPr="004061BD">
        <w:rPr>
          <w:rFonts w:ascii="Times New Roman" w:eastAsia="Times New Roman" w:hAnsi="Times New Roman"/>
          <w:szCs w:val="24"/>
        </w:rPr>
        <w:t>346</w:t>
      </w:r>
      <w:r w:rsidR="003D4538">
        <w:rPr>
          <w:rFonts w:ascii="Times New Roman" w:eastAsia="Times New Roman" w:hAnsi="Times New Roman"/>
          <w:szCs w:val="24"/>
        </w:rPr>
        <w:t>,00</w:t>
      </w:r>
      <w:r w:rsidR="00FE66D8">
        <w:rPr>
          <w:rFonts w:ascii="Times New Roman" w:eastAsia="Times New Roman" w:hAnsi="Times New Roman"/>
          <w:szCs w:val="24"/>
        </w:rPr>
        <w:t xml:space="preserve"> EUR</w:t>
      </w:r>
      <w:r w:rsidR="000A2319" w:rsidRPr="004061BD">
        <w:rPr>
          <w:rFonts w:ascii="Times New Roman" w:eastAsia="Times New Roman" w:hAnsi="Times New Roman"/>
          <w:szCs w:val="24"/>
        </w:rPr>
        <w:t xml:space="preserve"> bez PDV-a, a učešće RH bez PDV-a 6.102.210</w:t>
      </w:r>
      <w:r w:rsidR="003D4538">
        <w:rPr>
          <w:rFonts w:ascii="Times New Roman" w:eastAsia="Times New Roman" w:hAnsi="Times New Roman"/>
          <w:szCs w:val="24"/>
        </w:rPr>
        <w:t>,00</w:t>
      </w:r>
      <w:r w:rsidR="00CD5090">
        <w:rPr>
          <w:rFonts w:ascii="Times New Roman" w:eastAsia="Times New Roman" w:hAnsi="Times New Roman"/>
          <w:szCs w:val="24"/>
        </w:rPr>
        <w:t xml:space="preserve"> EUR</w:t>
      </w:r>
      <w:r w:rsidR="000A2319" w:rsidRPr="004061BD">
        <w:rPr>
          <w:rFonts w:ascii="Times New Roman" w:eastAsia="Times New Roman" w:hAnsi="Times New Roman"/>
          <w:szCs w:val="24"/>
        </w:rPr>
        <w:t>. Ugovoreni iznos bespovratnih sredsta</w:t>
      </w:r>
      <w:r w:rsidR="000C6D93" w:rsidRPr="004061BD">
        <w:rPr>
          <w:rFonts w:ascii="Times New Roman" w:eastAsia="Times New Roman" w:hAnsi="Times New Roman"/>
          <w:szCs w:val="24"/>
        </w:rPr>
        <w:t>va bez PDV-a iznosi 17.</w:t>
      </w:r>
      <w:r w:rsidR="000A2319" w:rsidRPr="004061BD">
        <w:rPr>
          <w:rFonts w:ascii="Times New Roman" w:eastAsia="Times New Roman" w:hAnsi="Times New Roman"/>
          <w:szCs w:val="24"/>
        </w:rPr>
        <w:t>123</w:t>
      </w:r>
      <w:r w:rsidR="003D4538">
        <w:rPr>
          <w:rFonts w:ascii="Times New Roman" w:eastAsia="Times New Roman" w:hAnsi="Times New Roman"/>
          <w:szCs w:val="24"/>
        </w:rPr>
        <w:t>.</w:t>
      </w:r>
      <w:r w:rsidR="000A2319" w:rsidRPr="004061BD">
        <w:rPr>
          <w:rFonts w:ascii="Times New Roman" w:eastAsia="Times New Roman" w:hAnsi="Times New Roman"/>
          <w:szCs w:val="24"/>
        </w:rPr>
        <w:t>136</w:t>
      </w:r>
      <w:r w:rsidR="003D4538">
        <w:rPr>
          <w:rFonts w:ascii="Times New Roman" w:eastAsia="Times New Roman" w:hAnsi="Times New Roman"/>
          <w:szCs w:val="24"/>
        </w:rPr>
        <w:t>,00</w:t>
      </w:r>
      <w:r w:rsidR="00CD5090">
        <w:rPr>
          <w:rFonts w:ascii="Times New Roman" w:eastAsia="Times New Roman" w:hAnsi="Times New Roman"/>
          <w:szCs w:val="24"/>
        </w:rPr>
        <w:t xml:space="preserve"> EUR</w:t>
      </w:r>
      <w:r w:rsidR="000A2319" w:rsidRPr="004061BD">
        <w:rPr>
          <w:rFonts w:ascii="Times New Roman" w:eastAsia="Times New Roman" w:hAnsi="Times New Roman"/>
          <w:szCs w:val="24"/>
        </w:rPr>
        <w:t xml:space="preserve">, a rok za dovršetak programa predviđen je za 30. lipnja 2022. Kroz RHP planira se u okviru devet </w:t>
      </w:r>
      <w:proofErr w:type="spellStart"/>
      <w:r w:rsidR="000A2319" w:rsidRPr="004061BD">
        <w:rPr>
          <w:rFonts w:ascii="Times New Roman" w:eastAsia="Times New Roman" w:hAnsi="Times New Roman"/>
          <w:szCs w:val="24"/>
        </w:rPr>
        <w:t>potprojekata</w:t>
      </w:r>
      <w:proofErr w:type="spellEnd"/>
      <w:r w:rsidR="000A2319" w:rsidRPr="004061BD">
        <w:rPr>
          <w:rFonts w:ascii="Times New Roman" w:eastAsia="Times New Roman" w:hAnsi="Times New Roman"/>
          <w:szCs w:val="24"/>
        </w:rPr>
        <w:t xml:space="preserve"> zbrinuti 410 obitelji. </w:t>
      </w:r>
    </w:p>
    <w:p w14:paraId="2D8C9A28" w14:textId="77777777" w:rsidR="00FB659D" w:rsidRPr="004061BD" w:rsidRDefault="00FB659D" w:rsidP="000A2319">
      <w:pPr>
        <w:autoSpaceDE w:val="0"/>
        <w:autoSpaceDN w:val="0"/>
        <w:adjustRightInd w:val="0"/>
        <w:ind w:firstLine="708"/>
        <w:rPr>
          <w:rFonts w:ascii="Times New Roman" w:eastAsia="Times New Roman" w:hAnsi="Times New Roman"/>
          <w:szCs w:val="24"/>
        </w:rPr>
      </w:pPr>
    </w:p>
    <w:p w14:paraId="0602BA90" w14:textId="77777777" w:rsidR="000A2319" w:rsidRPr="004061BD" w:rsidRDefault="00846DD5" w:rsidP="00A9456A">
      <w:pPr>
        <w:rPr>
          <w:rFonts w:ascii="Times New Roman" w:eastAsia="Times New Roman" w:hAnsi="Times New Roman"/>
          <w:szCs w:val="24"/>
        </w:rPr>
      </w:pPr>
      <w:r w:rsidRPr="00D6028E">
        <w:rPr>
          <w:rFonts w:ascii="Times New Roman" w:eastAsia="Times New Roman" w:hAnsi="Times New Roman"/>
          <w:szCs w:val="24"/>
        </w:rPr>
        <w:t>1</w:t>
      </w:r>
      <w:r w:rsidR="00EE730D">
        <w:rPr>
          <w:rFonts w:ascii="Times New Roman" w:eastAsia="Times New Roman" w:hAnsi="Times New Roman"/>
          <w:szCs w:val="24"/>
        </w:rPr>
        <w:t>17</w:t>
      </w:r>
      <w:r w:rsidR="00D37D34" w:rsidRPr="00D6028E">
        <w:rPr>
          <w:rFonts w:ascii="Times New Roman" w:eastAsia="Times New Roman" w:hAnsi="Times New Roman"/>
          <w:szCs w:val="24"/>
        </w:rPr>
        <w:t>.</w:t>
      </w:r>
      <w:r>
        <w:rPr>
          <w:rFonts w:ascii="Times New Roman" w:eastAsia="Times New Roman" w:hAnsi="Times New Roman"/>
          <w:szCs w:val="24"/>
        </w:rPr>
        <w:t xml:space="preserve"> </w:t>
      </w:r>
      <w:r w:rsidR="000A2319" w:rsidRPr="004061BD">
        <w:rPr>
          <w:rFonts w:ascii="Times New Roman" w:eastAsia="Times New Roman" w:hAnsi="Times New Roman"/>
          <w:szCs w:val="24"/>
        </w:rPr>
        <w:t>Što se tiče povrata imovine dane na privremeno korištenje prognanicima i izbjeglicama, od ukupno 19.278 stambenih jedinica koje su temeljem Zakona o privremenom preuzimanju i upravljanju određenom imovinom korištene u programu privremenog korištenja, do 2015. godine vraćena je vlasnicima sva imovina osim u 64 slučaja. Za rješavanje preostalih slučajeva poduzete su sve radnje za osiguravanje zamjenskih stambenih jedinica u slučaju da privremeni korisnici imaju pravo na stambeno zbrinjavanje ili u suprotnom, poduzeti su postupci iseljenja privremenih korisnika iz privatne imovine. Od 2015. godine do d</w:t>
      </w:r>
      <w:r w:rsidR="0005117E">
        <w:rPr>
          <w:rFonts w:ascii="Times New Roman" w:eastAsia="Times New Roman" w:hAnsi="Times New Roman"/>
          <w:szCs w:val="24"/>
        </w:rPr>
        <w:t>anas, na taj način vraćeno je 58</w:t>
      </w:r>
      <w:r w:rsidR="000A2319" w:rsidRPr="004061BD">
        <w:rPr>
          <w:rFonts w:ascii="Times New Roman" w:eastAsia="Times New Roman" w:hAnsi="Times New Roman"/>
          <w:szCs w:val="24"/>
        </w:rPr>
        <w:t xml:space="preserve"> slučajeva zauzete imovine. Kod preostalih </w:t>
      </w:r>
      <w:r w:rsidR="0005117E">
        <w:rPr>
          <w:rFonts w:ascii="Times New Roman" w:eastAsia="Times New Roman" w:hAnsi="Times New Roman"/>
          <w:szCs w:val="24"/>
        </w:rPr>
        <w:t>6</w:t>
      </w:r>
      <w:r w:rsidR="000A2319" w:rsidRPr="004061BD">
        <w:rPr>
          <w:rFonts w:ascii="Times New Roman" w:eastAsia="Times New Roman" w:hAnsi="Times New Roman"/>
          <w:szCs w:val="24"/>
        </w:rPr>
        <w:t xml:space="preserve"> slučajeva u tijeku su postupci pred pravosudnim ili nadležnim upravnim tijelima u smislu iseljenja korisnika i povrata imovine vlasnicima. </w:t>
      </w:r>
    </w:p>
    <w:p w14:paraId="31BBEB79" w14:textId="77777777" w:rsidR="00A9456A" w:rsidRPr="004061BD" w:rsidRDefault="00A9456A" w:rsidP="00A9456A">
      <w:pPr>
        <w:autoSpaceDE w:val="0"/>
        <w:autoSpaceDN w:val="0"/>
        <w:rPr>
          <w:rFonts w:ascii="Times New Roman" w:eastAsia="Times New Roman" w:hAnsi="Times New Roman"/>
          <w:szCs w:val="24"/>
        </w:rPr>
      </w:pPr>
    </w:p>
    <w:p w14:paraId="11454D89" w14:textId="77777777" w:rsidR="00314342" w:rsidRPr="004061BD" w:rsidRDefault="00772304" w:rsidP="00A9456A">
      <w:pPr>
        <w:autoSpaceDE w:val="0"/>
        <w:autoSpaceDN w:val="0"/>
        <w:rPr>
          <w:rFonts w:ascii="Times New Roman" w:hAnsi="Times New Roman"/>
          <w:szCs w:val="24"/>
        </w:rPr>
      </w:pPr>
      <w:r w:rsidRPr="00D6028E">
        <w:rPr>
          <w:rFonts w:ascii="Times New Roman" w:eastAsia="Times New Roman" w:hAnsi="Times New Roman"/>
          <w:szCs w:val="24"/>
        </w:rPr>
        <w:t>1</w:t>
      </w:r>
      <w:r w:rsidR="00D37D34" w:rsidRPr="00D6028E">
        <w:rPr>
          <w:rFonts w:ascii="Times New Roman" w:eastAsia="Times New Roman" w:hAnsi="Times New Roman"/>
          <w:szCs w:val="24"/>
        </w:rPr>
        <w:t>1</w:t>
      </w:r>
      <w:r w:rsidR="00EE730D">
        <w:rPr>
          <w:rFonts w:ascii="Times New Roman" w:eastAsia="Times New Roman" w:hAnsi="Times New Roman"/>
          <w:szCs w:val="24"/>
        </w:rPr>
        <w:t>8</w:t>
      </w:r>
      <w:r w:rsidR="0084480B" w:rsidRPr="00D6028E">
        <w:rPr>
          <w:rFonts w:ascii="Times New Roman" w:eastAsia="Times New Roman" w:hAnsi="Times New Roman"/>
          <w:szCs w:val="24"/>
        </w:rPr>
        <w:t>.</w:t>
      </w:r>
      <w:r w:rsidR="00846DD5">
        <w:rPr>
          <w:rFonts w:ascii="Times New Roman" w:eastAsia="Times New Roman" w:hAnsi="Times New Roman"/>
          <w:szCs w:val="24"/>
        </w:rPr>
        <w:t xml:space="preserve"> </w:t>
      </w:r>
      <w:r w:rsidR="00314342" w:rsidRPr="004061BD">
        <w:rPr>
          <w:rFonts w:ascii="Times New Roman" w:eastAsia="Times New Roman" w:hAnsi="Times New Roman"/>
          <w:szCs w:val="24"/>
        </w:rPr>
        <w:t xml:space="preserve">MUP </w:t>
      </w:r>
      <w:r w:rsidR="00314342" w:rsidRPr="004061BD">
        <w:rPr>
          <w:rFonts w:ascii="Times New Roman" w:hAnsi="Times New Roman"/>
          <w:szCs w:val="24"/>
        </w:rPr>
        <w:t xml:space="preserve">i </w:t>
      </w:r>
      <w:r w:rsidR="00AB3D9D">
        <w:rPr>
          <w:rFonts w:ascii="Times New Roman" w:hAnsi="Times New Roman"/>
          <w:szCs w:val="24"/>
        </w:rPr>
        <w:t xml:space="preserve">IOM </w:t>
      </w:r>
      <w:r w:rsidR="00A9456A" w:rsidRPr="004061BD">
        <w:rPr>
          <w:rFonts w:ascii="Times New Roman" w:hAnsi="Times New Roman"/>
          <w:szCs w:val="24"/>
        </w:rPr>
        <w:t xml:space="preserve">su </w:t>
      </w:r>
      <w:r w:rsidR="00314342" w:rsidRPr="004061BD">
        <w:rPr>
          <w:rFonts w:ascii="Times New Roman" w:hAnsi="Times New Roman"/>
          <w:szCs w:val="24"/>
        </w:rPr>
        <w:t xml:space="preserve">2018. godine potpisali Ugovor o izravnoj dodjeli financijskih sredstava za provedbu projekta „Potpomognuti dobrovoljni povratak“ u okviru Fonda za azil, migracije i integraciju. Svrha ovog projekta je uspostava sustava i </w:t>
      </w:r>
      <w:r w:rsidR="00A9456A" w:rsidRPr="004061BD">
        <w:rPr>
          <w:rFonts w:ascii="Times New Roman" w:hAnsi="Times New Roman"/>
          <w:szCs w:val="24"/>
        </w:rPr>
        <w:t>provedba programa potpomognutog</w:t>
      </w:r>
      <w:r w:rsidR="00314342" w:rsidRPr="004061BD">
        <w:rPr>
          <w:rFonts w:ascii="Times New Roman" w:hAnsi="Times New Roman"/>
          <w:szCs w:val="24"/>
        </w:rPr>
        <w:t xml:space="preserve"> dobrovoljnog povratka državljana trećih zemalja koji nezakonito borave, tražitelja međunarodne zaštite i drugih državljana trećih zemalja koji se kroz program žele dobrovoljno vratiti u zemlju podrijetla ili neku od ostalih trećih zemalja.</w:t>
      </w:r>
      <w:r w:rsidR="00FB659D" w:rsidRPr="004061BD">
        <w:rPr>
          <w:rFonts w:ascii="Times New Roman" w:hAnsi="Times New Roman"/>
          <w:szCs w:val="24"/>
        </w:rPr>
        <w:t xml:space="preserve"> </w:t>
      </w:r>
      <w:r w:rsidR="00314342" w:rsidRPr="004061BD">
        <w:rPr>
          <w:rFonts w:ascii="Times New Roman" w:hAnsi="Times New Roman"/>
          <w:szCs w:val="24"/>
        </w:rPr>
        <w:t>Mjere za potpomognuti dragovoljni povratak obuhvaćaju liječničke preglede i pomoć, uključujući smještaj prije dragovoljnog odlaska, organizaciju putovanja, financijske doprinose te savjetovanje i pomoć prije povratka.</w:t>
      </w:r>
    </w:p>
    <w:p w14:paraId="2ABC4CAC" w14:textId="77777777" w:rsidR="00123D4D" w:rsidRPr="008C3A59" w:rsidRDefault="007171CF" w:rsidP="00F804D4">
      <w:pPr>
        <w:pStyle w:val="Heading3"/>
        <w:rPr>
          <w:rFonts w:eastAsia="Times New Roman"/>
        </w:rPr>
      </w:pPr>
      <w:bookmarkStart w:id="31" w:name="_Toc90979729"/>
      <w:r w:rsidRPr="008C3A59">
        <w:rPr>
          <w:rFonts w:eastAsia="Times New Roman"/>
        </w:rPr>
        <w:t>Odgovor na p</w:t>
      </w:r>
      <w:r w:rsidR="000757D6" w:rsidRPr="008C3A59">
        <w:rPr>
          <w:rFonts w:eastAsia="Times New Roman"/>
        </w:rPr>
        <w:t>itanje</w:t>
      </w:r>
      <w:r w:rsidRPr="008C3A59">
        <w:rPr>
          <w:rFonts w:eastAsia="Times New Roman"/>
        </w:rPr>
        <w:t xml:space="preserve"> br.</w:t>
      </w:r>
      <w:r w:rsidR="000757D6" w:rsidRPr="008C3A59">
        <w:rPr>
          <w:rFonts w:eastAsia="Times New Roman"/>
        </w:rPr>
        <w:t xml:space="preserve"> </w:t>
      </w:r>
      <w:r w:rsidR="003000AD" w:rsidRPr="008C3A59">
        <w:rPr>
          <w:rFonts w:eastAsia="Times New Roman"/>
        </w:rPr>
        <w:t>16.</w:t>
      </w:r>
      <w:bookmarkEnd w:id="31"/>
      <w:r w:rsidR="003000AD" w:rsidRPr="008C3A59">
        <w:rPr>
          <w:rFonts w:eastAsia="Times New Roman"/>
        </w:rPr>
        <w:t xml:space="preserve"> </w:t>
      </w:r>
    </w:p>
    <w:p w14:paraId="14D63C67" w14:textId="77777777" w:rsidR="00FD7B96" w:rsidRDefault="00FD7B96" w:rsidP="00A9456A">
      <w:pPr>
        <w:rPr>
          <w:rFonts w:ascii="Times New Roman" w:eastAsia="Times New Roman" w:hAnsi="Times New Roman"/>
          <w:szCs w:val="24"/>
        </w:rPr>
      </w:pPr>
    </w:p>
    <w:p w14:paraId="79D7EDB1" w14:textId="77777777" w:rsidR="00FD7B96" w:rsidRPr="00FD7B96" w:rsidRDefault="00FD7B96" w:rsidP="00FD7B96">
      <w:pPr>
        <w:rPr>
          <w:rFonts w:ascii="Times New Roman" w:eastAsia="Times New Roman" w:hAnsi="Times New Roman"/>
          <w:szCs w:val="24"/>
        </w:rPr>
      </w:pPr>
      <w:r>
        <w:rPr>
          <w:rFonts w:ascii="Times New Roman" w:eastAsia="Times New Roman" w:hAnsi="Times New Roman"/>
          <w:szCs w:val="24"/>
        </w:rPr>
        <w:t>11</w:t>
      </w:r>
      <w:r w:rsidR="00EE730D">
        <w:rPr>
          <w:rFonts w:ascii="Times New Roman" w:eastAsia="Times New Roman" w:hAnsi="Times New Roman"/>
          <w:szCs w:val="24"/>
        </w:rPr>
        <w:t>9</w:t>
      </w:r>
      <w:r w:rsidRPr="00FD7B96">
        <w:rPr>
          <w:rFonts w:ascii="Times New Roman" w:eastAsia="Times New Roman" w:hAnsi="Times New Roman"/>
          <w:szCs w:val="24"/>
        </w:rPr>
        <w:t>. U 2017. godini podneseno je 1917 zahtjeva za međunarodnu zaštitu, u RH u 2018. godini podneseno je 917 zahtjeva, 2019. godine 1485 zahtjeva dok je u 2020. godini podneseno 1659 zahtjeva za međunarodnom zaštitom</w:t>
      </w:r>
      <w:r w:rsidR="00384D04">
        <w:rPr>
          <w:rFonts w:ascii="Times New Roman" w:eastAsia="Times New Roman" w:hAnsi="Times New Roman"/>
          <w:szCs w:val="24"/>
        </w:rPr>
        <w:t>. U 2017. godini odobreno je 211</w:t>
      </w:r>
      <w:r w:rsidRPr="00FD7B96">
        <w:rPr>
          <w:rFonts w:ascii="Times New Roman" w:eastAsia="Times New Roman" w:hAnsi="Times New Roman"/>
          <w:szCs w:val="24"/>
        </w:rPr>
        <w:t xml:space="preserve"> međunarodnih zaštita, </w:t>
      </w:r>
      <w:r w:rsidR="00384D04">
        <w:rPr>
          <w:rFonts w:ascii="Times New Roman" w:eastAsia="Times New Roman" w:hAnsi="Times New Roman"/>
          <w:szCs w:val="24"/>
        </w:rPr>
        <w:t>2018. godine odobreno je 265</w:t>
      </w:r>
      <w:r w:rsidRPr="00FD7B96">
        <w:rPr>
          <w:rFonts w:ascii="Times New Roman" w:eastAsia="Times New Roman" w:hAnsi="Times New Roman"/>
          <w:szCs w:val="24"/>
        </w:rPr>
        <w:t xml:space="preserve"> međunarodnih zaštita, u 2019. godini 158, dok su u 2020. godini odobrene 42 međunarodne zaštite. </w:t>
      </w:r>
    </w:p>
    <w:p w14:paraId="6BC69AEE" w14:textId="77777777" w:rsidR="00FD7B96" w:rsidRPr="00FD7B96" w:rsidRDefault="00FD7B96" w:rsidP="00FD7B96">
      <w:pPr>
        <w:rPr>
          <w:rFonts w:ascii="Times New Roman" w:eastAsia="Times New Roman" w:hAnsi="Times New Roman"/>
          <w:szCs w:val="24"/>
        </w:rPr>
      </w:pPr>
    </w:p>
    <w:p w14:paraId="3D329193" w14:textId="77777777" w:rsidR="00FD7B96" w:rsidRPr="00FD7B96" w:rsidRDefault="00EE730D" w:rsidP="00FD7B96">
      <w:pPr>
        <w:rPr>
          <w:rFonts w:ascii="Times New Roman" w:eastAsia="Times New Roman" w:hAnsi="Times New Roman"/>
          <w:szCs w:val="24"/>
        </w:rPr>
      </w:pPr>
      <w:r>
        <w:rPr>
          <w:rFonts w:ascii="Times New Roman" w:eastAsia="Times New Roman" w:hAnsi="Times New Roman"/>
          <w:szCs w:val="24"/>
        </w:rPr>
        <w:lastRenderedPageBreak/>
        <w:t>1</w:t>
      </w:r>
      <w:r w:rsidR="00FD7B96">
        <w:rPr>
          <w:rFonts w:ascii="Times New Roman" w:eastAsia="Times New Roman" w:hAnsi="Times New Roman"/>
          <w:szCs w:val="24"/>
        </w:rPr>
        <w:t>2</w:t>
      </w:r>
      <w:r>
        <w:rPr>
          <w:rFonts w:ascii="Times New Roman" w:eastAsia="Times New Roman" w:hAnsi="Times New Roman"/>
          <w:szCs w:val="24"/>
        </w:rPr>
        <w:t>0</w:t>
      </w:r>
      <w:r w:rsidR="00FD7B96" w:rsidRPr="00FD7B96">
        <w:rPr>
          <w:rFonts w:ascii="Times New Roman" w:eastAsia="Times New Roman" w:hAnsi="Times New Roman"/>
          <w:szCs w:val="24"/>
        </w:rPr>
        <w:t>. Temeljem Zakona o međunarodnoj i privremenoj zaštiti SDUOSZ od 2017. godine osigurava smještaj azilantima i strancima pod supsidijarnom zaštitom. Od 2018. do 2019. godine, stambeno su zbrinute 732 osoba sa odobrenom međunarodnom zaštitom u iznajmljenim stambenim jedinicama od strane trećih osoba ili u stambenim jedinicama u državnom vlasništvu. U istom razdoblju uz pomoć Fonda za migracije i azil (AMIF) obnovljene su i opremljene za potrebe stambenog zbrinjavanja 64 stambene jedinice u državnom vlasništvu.</w:t>
      </w:r>
    </w:p>
    <w:p w14:paraId="58078AA5" w14:textId="77777777" w:rsidR="00FD7B96" w:rsidRPr="00FD7B96" w:rsidRDefault="00FD7B96" w:rsidP="00FD7B96">
      <w:pPr>
        <w:rPr>
          <w:rFonts w:ascii="Times New Roman" w:eastAsia="Times New Roman" w:hAnsi="Times New Roman"/>
          <w:szCs w:val="24"/>
        </w:rPr>
      </w:pPr>
    </w:p>
    <w:p w14:paraId="345EB867" w14:textId="77777777" w:rsidR="00FD7B96" w:rsidRPr="004061BD" w:rsidRDefault="00EE730D" w:rsidP="00FD7B96">
      <w:pPr>
        <w:rPr>
          <w:rFonts w:ascii="Times New Roman" w:eastAsia="Times New Roman" w:hAnsi="Times New Roman"/>
          <w:szCs w:val="24"/>
        </w:rPr>
      </w:pPr>
      <w:r>
        <w:rPr>
          <w:rFonts w:ascii="Times New Roman" w:eastAsia="Times New Roman" w:hAnsi="Times New Roman"/>
          <w:szCs w:val="24"/>
        </w:rPr>
        <w:t>121</w:t>
      </w:r>
      <w:r w:rsidR="00FD7B96" w:rsidRPr="00FD7B96">
        <w:rPr>
          <w:rFonts w:ascii="Times New Roman" w:eastAsia="Times New Roman" w:hAnsi="Times New Roman"/>
          <w:szCs w:val="24"/>
        </w:rPr>
        <w:t>. Nacionalni program stambenog zbrinjavanja u posljednjih se nekoliko godina izvršava gotovo 100% u odnosu na osigurana sredstva u državnom proračunu, čime se daje najveći doprinos rješavanju stambenih pitanja osoba koje se žele zbrinuti na nekom od potpomognutih područja, odnosno na područjima posebne državne skrbi. Za Nacionalni program stambenog zbrinjavanja su sredstva u državnom proračunu za 2020. godinu u odnosu na 2015. godinu više nego udvostručena te iznose 111 milijuna kuna, čime se udvostručio i fizički obuhvat stambenog zbrinjavanja. Od 2015. godine utrošeno je 127.663.808,33 kn, a obnovljeno je 415 obiteljskih kuća. U 2020. godini utrošeno je 22.449.996,87 kn i obnovljeno 75 obiteljskih kuća. Nacionalna pripadnost nije uvjet za ostvarivanje prava na stambeno zbrinjavanje u nadležnosti SDUOSZ.</w:t>
      </w:r>
    </w:p>
    <w:p w14:paraId="30D526CE" w14:textId="77777777" w:rsidR="00A9456A" w:rsidRPr="004061BD" w:rsidRDefault="00A9456A" w:rsidP="00A9456A">
      <w:pPr>
        <w:rPr>
          <w:rFonts w:ascii="Times New Roman" w:eastAsia="Times New Roman" w:hAnsi="Times New Roman"/>
          <w:szCs w:val="24"/>
        </w:rPr>
      </w:pPr>
    </w:p>
    <w:p w14:paraId="7C3E6913" w14:textId="77777777" w:rsidR="0051767F" w:rsidRPr="004061BD" w:rsidRDefault="00EE730D" w:rsidP="00A9456A">
      <w:pPr>
        <w:rPr>
          <w:rFonts w:ascii="Times New Roman" w:eastAsia="Times New Roman" w:hAnsi="Times New Roman"/>
          <w:szCs w:val="24"/>
        </w:rPr>
      </w:pPr>
      <w:r>
        <w:rPr>
          <w:rFonts w:ascii="Times New Roman" w:eastAsia="Times New Roman" w:hAnsi="Times New Roman"/>
          <w:szCs w:val="24"/>
        </w:rPr>
        <w:t>122</w:t>
      </w:r>
      <w:r w:rsidR="00846DD5" w:rsidRPr="00D6028E">
        <w:rPr>
          <w:rFonts w:ascii="Times New Roman" w:eastAsia="Times New Roman" w:hAnsi="Times New Roman"/>
          <w:szCs w:val="24"/>
        </w:rPr>
        <w:t>.</w:t>
      </w:r>
      <w:r w:rsidR="00846DD5">
        <w:rPr>
          <w:rFonts w:ascii="Times New Roman" w:eastAsia="Times New Roman" w:hAnsi="Times New Roman"/>
          <w:szCs w:val="24"/>
        </w:rPr>
        <w:t xml:space="preserve"> </w:t>
      </w:r>
      <w:r w:rsidR="0051767F" w:rsidRPr="004061BD">
        <w:rPr>
          <w:rFonts w:ascii="Times New Roman" w:eastAsia="Times New Roman" w:hAnsi="Times New Roman"/>
          <w:szCs w:val="24"/>
        </w:rPr>
        <w:t>Od 2015. godine R</w:t>
      </w:r>
      <w:r w:rsidR="00A9456A" w:rsidRPr="004061BD">
        <w:rPr>
          <w:rFonts w:ascii="Times New Roman" w:eastAsia="Times New Roman" w:hAnsi="Times New Roman"/>
          <w:szCs w:val="24"/>
        </w:rPr>
        <w:t>H</w:t>
      </w:r>
      <w:r w:rsidR="0051767F" w:rsidRPr="004061BD">
        <w:rPr>
          <w:rFonts w:ascii="Times New Roman" w:eastAsia="Times New Roman" w:hAnsi="Times New Roman"/>
          <w:szCs w:val="24"/>
        </w:rPr>
        <w:t xml:space="preserve"> je kontinuirano izložena pojačanom pritisku nezakonitih migranata, a o</w:t>
      </w:r>
      <w:r w:rsidR="0051767F" w:rsidRPr="004061BD">
        <w:rPr>
          <w:rFonts w:ascii="Times New Roman" w:eastAsia="Times New Roman" w:hAnsi="Times New Roman"/>
          <w:iCs/>
          <w:szCs w:val="24"/>
        </w:rPr>
        <w:t xml:space="preserve">d prestanka velikog migracijskog vala u 2016. godini hrvatska granična policija dosljedno </w:t>
      </w:r>
      <w:r w:rsidR="0051767F" w:rsidRPr="004061BD">
        <w:rPr>
          <w:rFonts w:ascii="Times New Roman" w:eastAsia="Times New Roman" w:hAnsi="Times New Roman"/>
          <w:szCs w:val="24"/>
        </w:rPr>
        <w:t xml:space="preserve">provodi mjere za zaštitu vanjske granice EU utemeljene na </w:t>
      </w:r>
      <w:r w:rsidR="0051767F" w:rsidRPr="004061BD">
        <w:rPr>
          <w:rFonts w:ascii="Times New Roman" w:eastAsia="Times New Roman" w:hAnsi="Times New Roman"/>
          <w:iCs/>
          <w:szCs w:val="24"/>
        </w:rPr>
        <w:t xml:space="preserve">Zakoniku o </w:t>
      </w:r>
      <w:proofErr w:type="spellStart"/>
      <w:r w:rsidR="0051767F" w:rsidRPr="004061BD">
        <w:rPr>
          <w:rFonts w:ascii="Times New Roman" w:eastAsia="Times New Roman" w:hAnsi="Times New Roman"/>
          <w:iCs/>
          <w:szCs w:val="24"/>
        </w:rPr>
        <w:t>schengenskim</w:t>
      </w:r>
      <w:proofErr w:type="spellEnd"/>
      <w:r w:rsidR="0051767F" w:rsidRPr="004061BD">
        <w:rPr>
          <w:rFonts w:ascii="Times New Roman" w:eastAsia="Times New Roman" w:hAnsi="Times New Roman"/>
          <w:iCs/>
          <w:szCs w:val="24"/>
        </w:rPr>
        <w:t xml:space="preserve"> granicama.</w:t>
      </w:r>
      <w:r w:rsidR="0051767F" w:rsidRPr="004061BD">
        <w:rPr>
          <w:rFonts w:ascii="Times New Roman" w:eastAsia="Times New Roman" w:hAnsi="Times New Roman"/>
          <w:szCs w:val="24"/>
        </w:rPr>
        <w:t xml:space="preserve"> </w:t>
      </w:r>
      <w:r w:rsidR="00825E16" w:rsidRPr="004061BD">
        <w:rPr>
          <w:rFonts w:ascii="Times New Roman" w:eastAsia="Times New Roman" w:hAnsi="Times New Roman"/>
          <w:szCs w:val="24"/>
        </w:rPr>
        <w:t>U</w:t>
      </w:r>
      <w:r w:rsidR="0051767F" w:rsidRPr="004061BD">
        <w:rPr>
          <w:rFonts w:ascii="Times New Roman" w:eastAsia="Times New Roman" w:hAnsi="Times New Roman"/>
          <w:szCs w:val="24"/>
        </w:rPr>
        <w:t xml:space="preserve"> 2019. godini hrvatska </w:t>
      </w:r>
      <w:r w:rsidR="00825E16" w:rsidRPr="004061BD">
        <w:rPr>
          <w:rFonts w:ascii="Times New Roman" w:eastAsia="Times New Roman" w:hAnsi="Times New Roman"/>
          <w:szCs w:val="24"/>
        </w:rPr>
        <w:t xml:space="preserve">je </w:t>
      </w:r>
      <w:r w:rsidR="0051767F" w:rsidRPr="004061BD">
        <w:rPr>
          <w:rFonts w:ascii="Times New Roman" w:eastAsia="Times New Roman" w:hAnsi="Times New Roman"/>
          <w:szCs w:val="24"/>
        </w:rPr>
        <w:t xml:space="preserve">policija zbog krijumčarenja migranata i pomaganja u nezakonitim prelascima uhitila više od 1000 osoba. </w:t>
      </w:r>
    </w:p>
    <w:p w14:paraId="0151FF9B" w14:textId="77777777" w:rsidR="0051767F" w:rsidRPr="004061BD" w:rsidRDefault="0051767F" w:rsidP="0051767F">
      <w:pPr>
        <w:ind w:firstLine="720"/>
        <w:rPr>
          <w:rFonts w:ascii="Times New Roman" w:eastAsia="Times New Roman" w:hAnsi="Times New Roman"/>
          <w:szCs w:val="24"/>
        </w:rPr>
      </w:pPr>
    </w:p>
    <w:p w14:paraId="41C7A0F8" w14:textId="77777777" w:rsidR="0051767F" w:rsidRPr="004061BD" w:rsidRDefault="00EE730D" w:rsidP="00825E16">
      <w:pPr>
        <w:rPr>
          <w:rFonts w:ascii="Times New Roman" w:eastAsia="Times New Roman" w:hAnsi="Times New Roman"/>
          <w:szCs w:val="24"/>
        </w:rPr>
      </w:pPr>
      <w:r>
        <w:rPr>
          <w:rFonts w:ascii="Times New Roman" w:eastAsia="Times New Roman" w:hAnsi="Times New Roman"/>
          <w:szCs w:val="24"/>
        </w:rPr>
        <w:t>123</w:t>
      </w:r>
      <w:r w:rsidR="00846DD5" w:rsidRPr="00D6028E">
        <w:rPr>
          <w:rFonts w:ascii="Times New Roman" w:eastAsia="Times New Roman" w:hAnsi="Times New Roman"/>
          <w:szCs w:val="24"/>
        </w:rPr>
        <w:t>.</w:t>
      </w:r>
      <w:r w:rsidR="00846DD5">
        <w:rPr>
          <w:rFonts w:ascii="Times New Roman" w:eastAsia="Times New Roman" w:hAnsi="Times New Roman"/>
          <w:szCs w:val="24"/>
        </w:rPr>
        <w:t xml:space="preserve"> </w:t>
      </w:r>
      <w:r w:rsidR="0051767F" w:rsidRPr="004061BD">
        <w:rPr>
          <w:rFonts w:ascii="Times New Roman" w:eastAsia="Times New Roman" w:hAnsi="Times New Roman"/>
          <w:szCs w:val="24"/>
        </w:rPr>
        <w:t xml:space="preserve">Zbog osjetljivosti postupanja policije na granici, MUP je uspostavio aktivnu suradnju s međunarodnim organizacijama i </w:t>
      </w:r>
      <w:r w:rsidR="00B33926">
        <w:rPr>
          <w:rFonts w:ascii="Times New Roman" w:eastAsia="Times New Roman" w:hAnsi="Times New Roman"/>
          <w:szCs w:val="24"/>
        </w:rPr>
        <w:t xml:space="preserve">OCD-ima </w:t>
      </w:r>
      <w:r w:rsidR="0051767F" w:rsidRPr="004061BD">
        <w:rPr>
          <w:rFonts w:ascii="Times New Roman" w:eastAsia="Times New Roman" w:hAnsi="Times New Roman"/>
          <w:szCs w:val="24"/>
        </w:rPr>
        <w:t xml:space="preserve">za zaštitu ljudskih </w:t>
      </w:r>
      <w:r w:rsidR="00FD7B96">
        <w:rPr>
          <w:rFonts w:ascii="Times New Roman" w:eastAsia="Times New Roman" w:hAnsi="Times New Roman"/>
          <w:szCs w:val="24"/>
        </w:rPr>
        <w:t xml:space="preserve">prava. </w:t>
      </w:r>
      <w:r w:rsidR="0051767F" w:rsidRPr="004061BD">
        <w:rPr>
          <w:rFonts w:ascii="Times New Roman" w:eastAsia="Times New Roman" w:hAnsi="Times New Roman"/>
          <w:szCs w:val="24"/>
        </w:rPr>
        <w:t>U suradnji s UNHCR-a, IOM-om, Hrvatskim Crvenim križem i Hrvatskim pravnim centrom organizirane su i provedene obuke policijskih službenika na vanjskoj granici u vezi pristupa sustavu azila i zaštiti ljudskih prava migranata, pružanju hitne medicinske pomoći i zaštiti zdravlja, osnovam</w:t>
      </w:r>
      <w:r w:rsidR="00E715FB">
        <w:rPr>
          <w:rFonts w:ascii="Times New Roman" w:eastAsia="Times New Roman" w:hAnsi="Times New Roman"/>
          <w:szCs w:val="24"/>
        </w:rPr>
        <w:t xml:space="preserve">a humanitarnog prava i slično. </w:t>
      </w:r>
      <w:r w:rsidR="0051767F" w:rsidRPr="004061BD">
        <w:rPr>
          <w:rFonts w:ascii="Times New Roman" w:eastAsia="Times New Roman" w:hAnsi="Times New Roman"/>
          <w:szCs w:val="24"/>
        </w:rPr>
        <w:t>U suradnji s UNHCR-om i Hrvatskim pravnim centrom uspostavljen je poseban mehanizam kontrole postupanja policije na vanjskoj g</w:t>
      </w:r>
      <w:r w:rsidR="00825E16" w:rsidRPr="004061BD">
        <w:rPr>
          <w:rFonts w:ascii="Times New Roman" w:eastAsia="Times New Roman" w:hAnsi="Times New Roman"/>
          <w:szCs w:val="24"/>
        </w:rPr>
        <w:t xml:space="preserve">ranici, tzv. </w:t>
      </w:r>
      <w:proofErr w:type="spellStart"/>
      <w:r w:rsidR="00825E16" w:rsidRPr="004061BD">
        <w:rPr>
          <w:rFonts w:ascii="Times New Roman" w:eastAsia="Times New Roman" w:hAnsi="Times New Roman"/>
          <w:szCs w:val="24"/>
        </w:rPr>
        <w:t>Border</w:t>
      </w:r>
      <w:proofErr w:type="spellEnd"/>
      <w:r w:rsidR="00825E16" w:rsidRPr="004061BD">
        <w:rPr>
          <w:rFonts w:ascii="Times New Roman" w:eastAsia="Times New Roman" w:hAnsi="Times New Roman"/>
          <w:szCs w:val="24"/>
        </w:rPr>
        <w:t xml:space="preserve"> monitoring kao </w:t>
      </w:r>
      <w:r w:rsidR="0051767F" w:rsidRPr="004061BD">
        <w:rPr>
          <w:rFonts w:ascii="Times New Roman" w:eastAsia="Times New Roman" w:hAnsi="Times New Roman"/>
          <w:szCs w:val="24"/>
        </w:rPr>
        <w:t xml:space="preserve">potpuno neovisan i objektivan mehanizam, a projekt je u potpunosti financiran sredstvima UNHCR-a. Ovaj projekt se provodio od 2008. do 2014. godine te u 2018. i 2019. </w:t>
      </w:r>
      <w:r w:rsidR="00B25488">
        <w:rPr>
          <w:rFonts w:ascii="Times New Roman" w:eastAsia="Times New Roman" w:hAnsi="Times New Roman"/>
          <w:szCs w:val="24"/>
        </w:rPr>
        <w:t>g</w:t>
      </w:r>
      <w:r w:rsidR="0051767F" w:rsidRPr="004061BD">
        <w:rPr>
          <w:rFonts w:ascii="Times New Roman" w:eastAsia="Times New Roman" w:hAnsi="Times New Roman"/>
          <w:szCs w:val="24"/>
        </w:rPr>
        <w:t>odini</w:t>
      </w:r>
      <w:r w:rsidR="00B25488">
        <w:rPr>
          <w:rFonts w:ascii="Times New Roman" w:eastAsia="Times New Roman" w:hAnsi="Times New Roman"/>
          <w:szCs w:val="24"/>
        </w:rPr>
        <w:t>.</w:t>
      </w:r>
      <w:r w:rsidR="0061090A" w:rsidRPr="0061090A">
        <w:rPr>
          <w:rFonts w:ascii="Times New Roman" w:eastAsia="Times New Roman" w:hAnsi="Times New Roman"/>
          <w:szCs w:val="24"/>
        </w:rPr>
        <w:t xml:space="preserve"> </w:t>
      </w:r>
      <w:r w:rsidR="0061090A" w:rsidRPr="00793C67">
        <w:rPr>
          <w:rFonts w:ascii="Times New Roman" w:eastAsia="Times New Roman" w:hAnsi="Times New Roman"/>
          <w:szCs w:val="24"/>
        </w:rPr>
        <w:t xml:space="preserve">Kao prva država članica EU-a, a u skladu s prijedlogom iz novoga Pakta o migracijama i azilu, Hrvatska je uspostavila novi nezavisni mehanizam nadzora policijskog postupanja na granici koji se provodi temeljem Sporazuma između MUP-a, Akademije pravnih znanosti Hrvatske, Akademije medicinskih znanosti Hrvatske, Hrvatskog Crvenog križa i Centra za kulturu dijaloga te pravnog stručnjaka za migracije i azil pri Pravnom fakultetu Sveučilišta u Zagrebu, koji je zaključen 8. lipnja 2021. godine. Novi mehanizam uz provoditelje aktivnosti koji odlaze u najavljen i nenajavljen nadzor u policijske postaje, na granične prijelaze, u prihvatilišta za migrante i </w:t>
      </w:r>
      <w:proofErr w:type="spellStart"/>
      <w:r w:rsidR="0061090A" w:rsidRPr="00793C67">
        <w:rPr>
          <w:rFonts w:ascii="Times New Roman" w:eastAsia="Times New Roman" w:hAnsi="Times New Roman"/>
          <w:szCs w:val="24"/>
        </w:rPr>
        <w:t>detencijske</w:t>
      </w:r>
      <w:proofErr w:type="spellEnd"/>
      <w:r w:rsidR="0061090A" w:rsidRPr="00793C67">
        <w:rPr>
          <w:rFonts w:ascii="Times New Roman" w:eastAsia="Times New Roman" w:hAnsi="Times New Roman"/>
          <w:szCs w:val="24"/>
        </w:rPr>
        <w:t xml:space="preserve"> centre, Koordinacijski odbor u kojemu su predstavljene nevladine organizacije s kojima je zaključen Sporazum, ima i Savjetodavni odbor u koji su uključeni UNHCR, IOM, Agencija EU-a za temeljna prava, </w:t>
      </w:r>
      <w:proofErr w:type="spellStart"/>
      <w:r w:rsidR="0061090A" w:rsidRPr="00793C67">
        <w:rPr>
          <w:rFonts w:ascii="Times New Roman" w:eastAsia="Times New Roman" w:hAnsi="Times New Roman"/>
          <w:szCs w:val="24"/>
        </w:rPr>
        <w:t>Frontex</w:t>
      </w:r>
      <w:proofErr w:type="spellEnd"/>
      <w:r w:rsidR="0061090A" w:rsidRPr="00793C67">
        <w:rPr>
          <w:rFonts w:ascii="Times New Roman" w:eastAsia="Times New Roman" w:hAnsi="Times New Roman"/>
          <w:szCs w:val="24"/>
        </w:rPr>
        <w:t>, Europski potporni ured za azil, Pučka pravobraniteljica, Pravobraniteljica za djecu i Pravobraniteljica za ravnopravnost spolova</w:t>
      </w:r>
      <w:r w:rsidR="00901856">
        <w:rPr>
          <w:rFonts w:ascii="Times New Roman" w:eastAsia="Times New Roman" w:hAnsi="Times New Roman"/>
          <w:szCs w:val="24"/>
        </w:rPr>
        <w:t>.</w:t>
      </w:r>
    </w:p>
    <w:p w14:paraId="227724C3" w14:textId="77777777" w:rsidR="0051767F" w:rsidRPr="004061BD" w:rsidRDefault="0051767F" w:rsidP="0051767F">
      <w:pPr>
        <w:ind w:firstLine="720"/>
        <w:rPr>
          <w:rFonts w:ascii="Times New Roman" w:eastAsia="Times New Roman" w:hAnsi="Times New Roman"/>
          <w:szCs w:val="24"/>
        </w:rPr>
      </w:pPr>
    </w:p>
    <w:p w14:paraId="4FCA0389" w14:textId="77777777" w:rsidR="0051767F" w:rsidRPr="004061BD" w:rsidRDefault="00EE730D" w:rsidP="00825E16">
      <w:pPr>
        <w:rPr>
          <w:rFonts w:ascii="Times New Roman" w:eastAsia="Times New Roman" w:hAnsi="Times New Roman"/>
          <w:szCs w:val="24"/>
        </w:rPr>
      </w:pPr>
      <w:r>
        <w:rPr>
          <w:rFonts w:ascii="Times New Roman" w:eastAsia="Times New Roman" w:hAnsi="Times New Roman"/>
          <w:szCs w:val="24"/>
        </w:rPr>
        <w:t>124</w:t>
      </w:r>
      <w:r w:rsidR="00846DD5" w:rsidRPr="00D6028E">
        <w:rPr>
          <w:rFonts w:ascii="Times New Roman" w:eastAsia="Times New Roman" w:hAnsi="Times New Roman"/>
          <w:szCs w:val="24"/>
        </w:rPr>
        <w:t>.</w:t>
      </w:r>
      <w:r w:rsidR="00846DD5">
        <w:rPr>
          <w:rFonts w:ascii="Times New Roman" w:eastAsia="Times New Roman" w:hAnsi="Times New Roman"/>
          <w:szCs w:val="24"/>
        </w:rPr>
        <w:t xml:space="preserve"> </w:t>
      </w:r>
      <w:r w:rsidR="0051767F" w:rsidRPr="004061BD">
        <w:rPr>
          <w:rFonts w:ascii="Times New Roman" w:eastAsia="Times New Roman" w:hAnsi="Times New Roman"/>
          <w:szCs w:val="24"/>
        </w:rPr>
        <w:t xml:space="preserve">Ured Pučkog pravobranitelja redovito provodi nadzor u vezi postupanja policije prema migrantima u okviru Zakona o pučkom pravobranitelju i Zakona o nacionalnom preventivnom mehanizmu za sprečavanje mučenja i drugih okrutnih i neljudskih ili ponižavajućih postupaka ili kažnjavanja </w:t>
      </w:r>
      <w:r w:rsidR="008040A0">
        <w:rPr>
          <w:rFonts w:ascii="Times New Roman" w:eastAsia="Times New Roman" w:hAnsi="Times New Roman"/>
          <w:szCs w:val="24"/>
        </w:rPr>
        <w:t>t</w:t>
      </w:r>
      <w:r w:rsidR="0051767F" w:rsidRPr="004061BD">
        <w:rPr>
          <w:rFonts w:ascii="Times New Roman" w:eastAsia="Times New Roman" w:hAnsi="Times New Roman"/>
          <w:szCs w:val="24"/>
        </w:rPr>
        <w:t xml:space="preserve">emeljem </w:t>
      </w:r>
      <w:r w:rsidR="008040A0">
        <w:rPr>
          <w:rFonts w:ascii="Times New Roman" w:eastAsia="Times New Roman" w:hAnsi="Times New Roman"/>
          <w:szCs w:val="24"/>
        </w:rPr>
        <w:t xml:space="preserve">kojeg je </w:t>
      </w:r>
      <w:r w:rsidR="0051767F" w:rsidRPr="004061BD">
        <w:rPr>
          <w:rFonts w:ascii="Times New Roman" w:eastAsia="Times New Roman" w:hAnsi="Times New Roman"/>
          <w:szCs w:val="24"/>
        </w:rPr>
        <w:t xml:space="preserve">Pučka pravobraniteljica ovlaštena provoditi najavljene i </w:t>
      </w:r>
      <w:r w:rsidR="0051767F" w:rsidRPr="004061BD">
        <w:rPr>
          <w:rFonts w:ascii="Times New Roman" w:eastAsia="Times New Roman" w:hAnsi="Times New Roman"/>
          <w:szCs w:val="24"/>
        </w:rPr>
        <w:lastRenderedPageBreak/>
        <w:t>nenajavljene obilaske mjesta te pregled prostorija u kojima se nalaze osobe lišene slobode kao i imati slobodan pristup podacima o broju osoba lišenih slobode.</w:t>
      </w:r>
    </w:p>
    <w:p w14:paraId="13F68F8A" w14:textId="77777777" w:rsidR="0051767F" w:rsidRPr="004061BD" w:rsidRDefault="0051767F" w:rsidP="0051767F">
      <w:pPr>
        <w:ind w:firstLine="720"/>
        <w:rPr>
          <w:rFonts w:ascii="Times New Roman" w:eastAsia="Times New Roman" w:hAnsi="Times New Roman"/>
          <w:szCs w:val="24"/>
        </w:rPr>
      </w:pPr>
    </w:p>
    <w:p w14:paraId="74ED62C4" w14:textId="77777777" w:rsidR="0051767F" w:rsidRPr="004061BD" w:rsidRDefault="00EE730D" w:rsidP="00825E16">
      <w:pPr>
        <w:rPr>
          <w:rFonts w:ascii="Times New Roman" w:eastAsia="Times New Roman" w:hAnsi="Times New Roman"/>
          <w:szCs w:val="24"/>
        </w:rPr>
      </w:pPr>
      <w:r>
        <w:rPr>
          <w:rFonts w:ascii="Times New Roman" w:eastAsia="Times New Roman" w:hAnsi="Times New Roman"/>
          <w:szCs w:val="24"/>
        </w:rPr>
        <w:t>125</w:t>
      </w:r>
      <w:r w:rsidR="00846DD5" w:rsidRPr="00D6028E">
        <w:rPr>
          <w:rFonts w:ascii="Times New Roman" w:eastAsia="Times New Roman" w:hAnsi="Times New Roman"/>
          <w:szCs w:val="24"/>
        </w:rPr>
        <w:t>.</w:t>
      </w:r>
      <w:r w:rsidR="00846DD5">
        <w:rPr>
          <w:rFonts w:ascii="Times New Roman" w:eastAsia="Times New Roman" w:hAnsi="Times New Roman"/>
          <w:szCs w:val="24"/>
        </w:rPr>
        <w:t xml:space="preserve"> </w:t>
      </w:r>
      <w:r w:rsidR="0051767F" w:rsidRPr="004061BD">
        <w:rPr>
          <w:rFonts w:ascii="Times New Roman" w:eastAsia="Times New Roman" w:hAnsi="Times New Roman"/>
          <w:szCs w:val="24"/>
        </w:rPr>
        <w:t xml:space="preserve">Pored nadzora postupanja policije od strane državnih institucija te </w:t>
      </w:r>
      <w:r w:rsidR="00915A38">
        <w:rPr>
          <w:rFonts w:ascii="Times New Roman" w:eastAsia="Times New Roman" w:hAnsi="Times New Roman"/>
          <w:szCs w:val="24"/>
        </w:rPr>
        <w:t xml:space="preserve">OCD </w:t>
      </w:r>
      <w:r w:rsidR="0051767F" w:rsidRPr="004061BD">
        <w:rPr>
          <w:rFonts w:ascii="Times New Roman" w:eastAsia="Times New Roman" w:hAnsi="Times New Roman"/>
          <w:szCs w:val="24"/>
        </w:rPr>
        <w:t>i međunarodnih organizacija, R</w:t>
      </w:r>
      <w:r w:rsidR="007F6C04">
        <w:rPr>
          <w:rFonts w:ascii="Times New Roman" w:eastAsia="Times New Roman" w:hAnsi="Times New Roman"/>
          <w:szCs w:val="24"/>
        </w:rPr>
        <w:t>H je</w:t>
      </w:r>
      <w:r w:rsidR="0051767F" w:rsidRPr="004061BD">
        <w:rPr>
          <w:rFonts w:ascii="Times New Roman" w:eastAsia="Times New Roman" w:hAnsi="Times New Roman"/>
          <w:szCs w:val="24"/>
        </w:rPr>
        <w:t xml:space="preserve"> spremna provoditi nadzor od strane FRONTEX-a putem mehanizma SIR </w:t>
      </w:r>
      <w:r w:rsidR="0051767F" w:rsidRPr="004061BD">
        <w:rPr>
          <w:rFonts w:ascii="Times New Roman" w:eastAsia="Times New Roman" w:hAnsi="Times New Roman"/>
          <w:i/>
          <w:szCs w:val="24"/>
        </w:rPr>
        <w:t>(</w:t>
      </w:r>
      <w:proofErr w:type="spellStart"/>
      <w:r w:rsidR="0051767F" w:rsidRPr="004061BD">
        <w:rPr>
          <w:rFonts w:ascii="Times New Roman" w:eastAsia="Times New Roman" w:hAnsi="Times New Roman"/>
          <w:i/>
          <w:szCs w:val="24"/>
        </w:rPr>
        <w:t>Sirious</w:t>
      </w:r>
      <w:proofErr w:type="spellEnd"/>
      <w:r w:rsidR="0051767F" w:rsidRPr="004061BD">
        <w:rPr>
          <w:rFonts w:ascii="Times New Roman" w:eastAsia="Times New Roman" w:hAnsi="Times New Roman"/>
          <w:i/>
          <w:szCs w:val="24"/>
        </w:rPr>
        <w:t xml:space="preserve"> Incident </w:t>
      </w:r>
      <w:proofErr w:type="spellStart"/>
      <w:r w:rsidR="0051767F" w:rsidRPr="004061BD">
        <w:rPr>
          <w:rFonts w:ascii="Times New Roman" w:eastAsia="Times New Roman" w:hAnsi="Times New Roman"/>
          <w:i/>
          <w:szCs w:val="24"/>
        </w:rPr>
        <w:t>Reports</w:t>
      </w:r>
      <w:proofErr w:type="spellEnd"/>
      <w:r w:rsidR="0051767F" w:rsidRPr="004061BD">
        <w:rPr>
          <w:rFonts w:ascii="Times New Roman" w:eastAsia="Times New Roman" w:hAnsi="Times New Roman"/>
          <w:i/>
          <w:szCs w:val="24"/>
        </w:rPr>
        <w:t>)</w:t>
      </w:r>
      <w:r w:rsidR="0051767F" w:rsidRPr="004061BD">
        <w:rPr>
          <w:rFonts w:ascii="Times New Roman" w:eastAsia="Times New Roman" w:hAnsi="Times New Roman"/>
          <w:szCs w:val="24"/>
        </w:rPr>
        <w:t>. Uspostava mehanizma nadzora na zelenoj granici od strane FRONTEX-a, jedna je od opcija koja je od strane MUP-a predlagana u proteklom razdoblju budući bi isti bio provođen od strane osoba s profesionalnim iskustvom i stručnim znanjem. Isto tako, M</w:t>
      </w:r>
      <w:r w:rsidR="00825E16" w:rsidRPr="004061BD">
        <w:rPr>
          <w:rFonts w:ascii="Times New Roman" w:eastAsia="Times New Roman" w:hAnsi="Times New Roman"/>
          <w:szCs w:val="24"/>
        </w:rPr>
        <w:t>UP je</w:t>
      </w:r>
      <w:r w:rsidR="0051767F" w:rsidRPr="004061BD">
        <w:rPr>
          <w:rFonts w:ascii="Times New Roman" w:eastAsia="Times New Roman" w:hAnsi="Times New Roman"/>
          <w:szCs w:val="24"/>
        </w:rPr>
        <w:t xml:space="preserve"> provodi</w:t>
      </w:r>
      <w:r w:rsidR="00825E16" w:rsidRPr="004061BD">
        <w:rPr>
          <w:rFonts w:ascii="Times New Roman" w:eastAsia="Times New Roman" w:hAnsi="Times New Roman"/>
          <w:szCs w:val="24"/>
        </w:rPr>
        <w:t>o</w:t>
      </w:r>
      <w:r w:rsidR="0051767F" w:rsidRPr="004061BD">
        <w:rPr>
          <w:rFonts w:ascii="Times New Roman" w:eastAsia="Times New Roman" w:hAnsi="Times New Roman"/>
          <w:szCs w:val="24"/>
        </w:rPr>
        <w:t xml:space="preserve"> više zajedničkih operacija s F</w:t>
      </w:r>
      <w:r w:rsidR="009D6DB9">
        <w:rPr>
          <w:rFonts w:ascii="Times New Roman" w:eastAsia="Times New Roman" w:hAnsi="Times New Roman"/>
          <w:szCs w:val="24"/>
        </w:rPr>
        <w:t>RONTEX-</w:t>
      </w:r>
      <w:r w:rsidR="0051767F" w:rsidRPr="004061BD">
        <w:rPr>
          <w:rFonts w:ascii="Times New Roman" w:eastAsia="Times New Roman" w:hAnsi="Times New Roman"/>
          <w:szCs w:val="24"/>
        </w:rPr>
        <w:t>om</w:t>
      </w:r>
      <w:r w:rsidR="00A90F7E">
        <w:rPr>
          <w:rFonts w:ascii="Times New Roman" w:eastAsia="Times New Roman" w:hAnsi="Times New Roman"/>
          <w:szCs w:val="24"/>
        </w:rPr>
        <w:t>,</w:t>
      </w:r>
      <w:r w:rsidR="0051767F" w:rsidRPr="004061BD">
        <w:rPr>
          <w:rFonts w:ascii="Times New Roman" w:eastAsia="Times New Roman" w:hAnsi="Times New Roman"/>
          <w:szCs w:val="24"/>
        </w:rPr>
        <w:t xml:space="preserve"> a posebno važno za istaknuti </w:t>
      </w:r>
      <w:r w:rsidR="00780202">
        <w:rPr>
          <w:rFonts w:ascii="Times New Roman" w:eastAsia="Times New Roman" w:hAnsi="Times New Roman"/>
          <w:szCs w:val="24"/>
        </w:rPr>
        <w:t xml:space="preserve">je </w:t>
      </w:r>
      <w:r w:rsidR="0051767F" w:rsidRPr="004061BD">
        <w:rPr>
          <w:rFonts w:ascii="Times New Roman" w:eastAsia="Times New Roman" w:hAnsi="Times New Roman"/>
          <w:szCs w:val="24"/>
        </w:rPr>
        <w:t>korištenje F</w:t>
      </w:r>
      <w:r w:rsidR="009D6DB9">
        <w:rPr>
          <w:rFonts w:ascii="Times New Roman" w:eastAsia="Times New Roman" w:hAnsi="Times New Roman"/>
          <w:szCs w:val="24"/>
        </w:rPr>
        <w:t>RONTEX-</w:t>
      </w:r>
      <w:r w:rsidR="0051767F" w:rsidRPr="004061BD">
        <w:rPr>
          <w:rFonts w:ascii="Times New Roman" w:eastAsia="Times New Roman" w:hAnsi="Times New Roman"/>
          <w:szCs w:val="24"/>
        </w:rPr>
        <w:t>ovog zrakoplova za nadzor vanjske granice E</w:t>
      </w:r>
      <w:r w:rsidR="00825E16" w:rsidRPr="004061BD">
        <w:rPr>
          <w:rFonts w:ascii="Times New Roman" w:eastAsia="Times New Roman" w:hAnsi="Times New Roman"/>
          <w:szCs w:val="24"/>
        </w:rPr>
        <w:t>U</w:t>
      </w:r>
      <w:r w:rsidR="0051767F" w:rsidRPr="004061BD">
        <w:rPr>
          <w:rFonts w:ascii="Times New Roman" w:eastAsia="Times New Roman" w:hAnsi="Times New Roman"/>
          <w:szCs w:val="24"/>
        </w:rPr>
        <w:t xml:space="preserve"> (granica R</w:t>
      </w:r>
      <w:r w:rsidR="00825E16" w:rsidRPr="004061BD">
        <w:rPr>
          <w:rFonts w:ascii="Times New Roman" w:eastAsia="Times New Roman" w:hAnsi="Times New Roman"/>
          <w:szCs w:val="24"/>
        </w:rPr>
        <w:t>H</w:t>
      </w:r>
      <w:r w:rsidR="0051767F" w:rsidRPr="004061BD">
        <w:rPr>
          <w:rFonts w:ascii="Times New Roman" w:eastAsia="Times New Roman" w:hAnsi="Times New Roman"/>
          <w:szCs w:val="24"/>
        </w:rPr>
        <w:t xml:space="preserve"> sa R</w:t>
      </w:r>
      <w:r w:rsidR="00825E16" w:rsidRPr="004061BD">
        <w:rPr>
          <w:rFonts w:ascii="Times New Roman" w:eastAsia="Times New Roman" w:hAnsi="Times New Roman"/>
          <w:szCs w:val="24"/>
        </w:rPr>
        <w:t>S</w:t>
      </w:r>
      <w:r w:rsidR="0051767F" w:rsidRPr="004061BD">
        <w:rPr>
          <w:rFonts w:ascii="Times New Roman" w:eastAsia="Times New Roman" w:hAnsi="Times New Roman"/>
          <w:szCs w:val="24"/>
        </w:rPr>
        <w:t xml:space="preserve"> i B</w:t>
      </w:r>
      <w:r w:rsidR="00825E16" w:rsidRPr="004061BD">
        <w:rPr>
          <w:rFonts w:ascii="Times New Roman" w:eastAsia="Times New Roman" w:hAnsi="Times New Roman"/>
          <w:szCs w:val="24"/>
        </w:rPr>
        <w:t>IH</w:t>
      </w:r>
      <w:r w:rsidR="0051767F" w:rsidRPr="004061BD">
        <w:rPr>
          <w:rFonts w:ascii="Times New Roman" w:eastAsia="Times New Roman" w:hAnsi="Times New Roman"/>
          <w:szCs w:val="24"/>
        </w:rPr>
        <w:t xml:space="preserve"> kao i morske granice prema C</w:t>
      </w:r>
      <w:r w:rsidR="00825E16" w:rsidRPr="004061BD">
        <w:rPr>
          <w:rFonts w:ascii="Times New Roman" w:eastAsia="Times New Roman" w:hAnsi="Times New Roman"/>
          <w:szCs w:val="24"/>
        </w:rPr>
        <w:t>G</w:t>
      </w:r>
      <w:r w:rsidR="0051767F" w:rsidRPr="004061BD">
        <w:rPr>
          <w:rFonts w:ascii="Times New Roman" w:eastAsia="Times New Roman" w:hAnsi="Times New Roman"/>
          <w:szCs w:val="24"/>
        </w:rPr>
        <w:t xml:space="preserve">). </w:t>
      </w:r>
    </w:p>
    <w:p w14:paraId="51F2FDE6" w14:textId="77777777" w:rsidR="0051767F" w:rsidRPr="004061BD" w:rsidRDefault="0051767F" w:rsidP="0051767F">
      <w:pPr>
        <w:ind w:firstLine="720"/>
        <w:rPr>
          <w:rFonts w:ascii="Times New Roman" w:eastAsia="Times New Roman" w:hAnsi="Times New Roman"/>
          <w:szCs w:val="24"/>
        </w:rPr>
      </w:pPr>
    </w:p>
    <w:p w14:paraId="720354C4" w14:textId="77777777" w:rsidR="0051767F" w:rsidRPr="004061BD" w:rsidRDefault="00EE730D" w:rsidP="00825E16">
      <w:pPr>
        <w:rPr>
          <w:rFonts w:ascii="Times New Roman" w:eastAsia="Times New Roman" w:hAnsi="Times New Roman"/>
          <w:szCs w:val="24"/>
        </w:rPr>
      </w:pPr>
      <w:r>
        <w:rPr>
          <w:rFonts w:ascii="Times New Roman" w:eastAsia="Times New Roman" w:hAnsi="Times New Roman"/>
          <w:szCs w:val="24"/>
        </w:rPr>
        <w:t>126</w:t>
      </w:r>
      <w:r w:rsidR="00D37D34" w:rsidRPr="00D6028E">
        <w:rPr>
          <w:rFonts w:ascii="Times New Roman" w:eastAsia="Times New Roman" w:hAnsi="Times New Roman"/>
          <w:szCs w:val="24"/>
        </w:rPr>
        <w:t>.</w:t>
      </w:r>
      <w:r w:rsidR="00D37D34">
        <w:rPr>
          <w:rFonts w:ascii="Times New Roman" w:eastAsia="Times New Roman" w:hAnsi="Times New Roman"/>
          <w:b/>
          <w:szCs w:val="24"/>
        </w:rPr>
        <w:t xml:space="preserve"> </w:t>
      </w:r>
      <w:r w:rsidR="00637F27">
        <w:rPr>
          <w:rFonts w:ascii="Times New Roman" w:eastAsia="Times New Roman" w:hAnsi="Times New Roman"/>
          <w:szCs w:val="24"/>
        </w:rPr>
        <w:t xml:space="preserve">FRA </w:t>
      </w:r>
      <w:r w:rsidR="0051767F" w:rsidRPr="004061BD">
        <w:rPr>
          <w:rFonts w:ascii="Times New Roman" w:eastAsia="Times New Roman" w:hAnsi="Times New Roman"/>
          <w:szCs w:val="24"/>
        </w:rPr>
        <w:t>provodi nadzor zaštite ljudskih prava putem interno uspostavljenih mehanizama koji se sastoje od terenskih posjeta,</w:t>
      </w:r>
      <w:r w:rsidR="00780202">
        <w:rPr>
          <w:rFonts w:ascii="Times New Roman" w:eastAsia="Times New Roman" w:hAnsi="Times New Roman"/>
          <w:szCs w:val="24"/>
        </w:rPr>
        <w:t xml:space="preserve"> dostave upitnika i izvješća. </w:t>
      </w:r>
      <w:r w:rsidR="0051767F" w:rsidRPr="004061BD">
        <w:rPr>
          <w:rFonts w:ascii="Times New Roman" w:eastAsia="Times New Roman" w:hAnsi="Times New Roman"/>
          <w:szCs w:val="24"/>
        </w:rPr>
        <w:t>FRA ima zaključen Sporazum o partnerstvu s pojedinim</w:t>
      </w:r>
      <w:r w:rsidR="00A90F7E">
        <w:rPr>
          <w:rFonts w:ascii="Times New Roman" w:eastAsia="Times New Roman" w:hAnsi="Times New Roman"/>
          <w:szCs w:val="24"/>
        </w:rPr>
        <w:t xml:space="preserve"> </w:t>
      </w:r>
      <w:r w:rsidR="00242706">
        <w:rPr>
          <w:rFonts w:ascii="Times New Roman" w:eastAsia="Times New Roman" w:hAnsi="Times New Roman"/>
          <w:szCs w:val="24"/>
        </w:rPr>
        <w:t>OCD</w:t>
      </w:r>
      <w:r w:rsidR="0051767F" w:rsidRPr="004061BD">
        <w:rPr>
          <w:rFonts w:ascii="Times New Roman" w:eastAsia="Times New Roman" w:hAnsi="Times New Roman"/>
          <w:szCs w:val="24"/>
        </w:rPr>
        <w:t xml:space="preserve">, a u suradnji s Pravnim fakultetom Sveučilišta u Zagrebu, </w:t>
      </w:r>
      <w:r w:rsidR="00FD7B96">
        <w:rPr>
          <w:rFonts w:ascii="Times New Roman" w:eastAsia="Times New Roman" w:hAnsi="Times New Roman"/>
          <w:szCs w:val="24"/>
        </w:rPr>
        <w:t xml:space="preserve">2020. </w:t>
      </w:r>
      <w:r w:rsidR="0051767F" w:rsidRPr="004061BD">
        <w:rPr>
          <w:rFonts w:ascii="Times New Roman" w:eastAsia="Times New Roman" w:hAnsi="Times New Roman"/>
          <w:szCs w:val="24"/>
        </w:rPr>
        <w:t xml:space="preserve">izdala je dokument </w:t>
      </w:r>
      <w:r w:rsidR="0051767F" w:rsidRPr="004061BD">
        <w:rPr>
          <w:rFonts w:ascii="Times New Roman" w:eastAsia="Times New Roman" w:hAnsi="Times New Roman"/>
          <w:i/>
          <w:szCs w:val="24"/>
        </w:rPr>
        <w:t>„</w:t>
      </w:r>
      <w:proofErr w:type="spellStart"/>
      <w:r w:rsidR="0051767F" w:rsidRPr="004061BD">
        <w:rPr>
          <w:rFonts w:ascii="Times New Roman" w:eastAsia="Times New Roman" w:hAnsi="Times New Roman"/>
          <w:i/>
          <w:szCs w:val="24"/>
        </w:rPr>
        <w:t>Practical</w:t>
      </w:r>
      <w:proofErr w:type="spellEnd"/>
      <w:r w:rsidR="0051767F" w:rsidRPr="004061BD">
        <w:rPr>
          <w:rFonts w:ascii="Times New Roman" w:eastAsia="Times New Roman" w:hAnsi="Times New Roman"/>
          <w:i/>
          <w:szCs w:val="24"/>
        </w:rPr>
        <w:t xml:space="preserve"> </w:t>
      </w:r>
      <w:proofErr w:type="spellStart"/>
      <w:r w:rsidR="0051767F" w:rsidRPr="004061BD">
        <w:rPr>
          <w:rFonts w:ascii="Times New Roman" w:eastAsia="Times New Roman" w:hAnsi="Times New Roman"/>
          <w:i/>
          <w:szCs w:val="24"/>
        </w:rPr>
        <w:t>Guidance</w:t>
      </w:r>
      <w:proofErr w:type="spellEnd"/>
      <w:r w:rsidR="0051767F" w:rsidRPr="004061BD">
        <w:rPr>
          <w:rFonts w:ascii="Times New Roman" w:eastAsia="Times New Roman" w:hAnsi="Times New Roman"/>
          <w:i/>
          <w:szCs w:val="24"/>
        </w:rPr>
        <w:t xml:space="preserve"> for </w:t>
      </w:r>
      <w:proofErr w:type="spellStart"/>
      <w:r w:rsidR="0051767F" w:rsidRPr="004061BD">
        <w:rPr>
          <w:rFonts w:ascii="Times New Roman" w:eastAsia="Times New Roman" w:hAnsi="Times New Roman"/>
          <w:i/>
          <w:szCs w:val="24"/>
        </w:rPr>
        <w:t>Border</w:t>
      </w:r>
      <w:proofErr w:type="spellEnd"/>
      <w:r w:rsidR="0051767F" w:rsidRPr="004061BD">
        <w:rPr>
          <w:rFonts w:ascii="Times New Roman" w:eastAsia="Times New Roman" w:hAnsi="Times New Roman"/>
          <w:i/>
          <w:szCs w:val="24"/>
        </w:rPr>
        <w:t xml:space="preserve"> </w:t>
      </w:r>
      <w:proofErr w:type="spellStart"/>
      <w:r w:rsidR="0051767F" w:rsidRPr="004061BD">
        <w:rPr>
          <w:rFonts w:ascii="Times New Roman" w:eastAsia="Times New Roman" w:hAnsi="Times New Roman"/>
          <w:i/>
          <w:szCs w:val="24"/>
        </w:rPr>
        <w:t>Guards</w:t>
      </w:r>
      <w:proofErr w:type="spellEnd"/>
      <w:r w:rsidR="0051767F" w:rsidRPr="004061BD">
        <w:rPr>
          <w:rFonts w:ascii="Times New Roman" w:eastAsia="Times New Roman" w:hAnsi="Times New Roman"/>
          <w:i/>
          <w:szCs w:val="24"/>
        </w:rPr>
        <w:t xml:space="preserve">“ </w:t>
      </w:r>
      <w:r w:rsidR="0051767F" w:rsidRPr="004061BD">
        <w:rPr>
          <w:rFonts w:ascii="Times New Roman" w:eastAsia="Times New Roman" w:hAnsi="Times New Roman"/>
          <w:szCs w:val="24"/>
        </w:rPr>
        <w:t>u kojem se na jednostavan i razumljiv način daju smjernice za postupanje granične policije prema osobama koje su zatečene u nezakonitom prelasku vanjske granice s naglaskom na zaštitu ljudskih prava.</w:t>
      </w:r>
    </w:p>
    <w:p w14:paraId="04D7D8D8" w14:textId="77777777" w:rsidR="0051767F" w:rsidRPr="004061BD" w:rsidRDefault="0051767F" w:rsidP="0051767F">
      <w:pPr>
        <w:ind w:firstLine="720"/>
        <w:rPr>
          <w:rFonts w:ascii="Times New Roman" w:eastAsia="Times New Roman" w:hAnsi="Times New Roman"/>
          <w:szCs w:val="24"/>
        </w:rPr>
      </w:pPr>
    </w:p>
    <w:p w14:paraId="67A690D6" w14:textId="77777777" w:rsidR="00BB5DD9" w:rsidRDefault="00EE730D" w:rsidP="00BB5DD9">
      <w:pPr>
        <w:rPr>
          <w:rFonts w:ascii="Times New Roman" w:eastAsiaTheme="minorHAnsi" w:hAnsi="Times New Roman"/>
          <w:szCs w:val="24"/>
          <w:lang w:eastAsia="en-US"/>
        </w:rPr>
      </w:pPr>
      <w:r>
        <w:rPr>
          <w:rFonts w:ascii="Times New Roman" w:eastAsia="Times New Roman" w:hAnsi="Times New Roman"/>
          <w:szCs w:val="24"/>
        </w:rPr>
        <w:t>127</w:t>
      </w:r>
      <w:r w:rsidR="00846DD5" w:rsidRPr="00D6028E">
        <w:rPr>
          <w:rFonts w:ascii="Times New Roman" w:eastAsia="Times New Roman" w:hAnsi="Times New Roman"/>
          <w:szCs w:val="24"/>
        </w:rPr>
        <w:t>.</w:t>
      </w:r>
      <w:r w:rsidR="00846DD5">
        <w:rPr>
          <w:rFonts w:ascii="Times New Roman" w:eastAsia="Times New Roman" w:hAnsi="Times New Roman"/>
          <w:szCs w:val="24"/>
        </w:rPr>
        <w:t xml:space="preserve"> </w:t>
      </w:r>
      <w:r w:rsidR="0051767F" w:rsidRPr="004061BD">
        <w:rPr>
          <w:rFonts w:ascii="Times New Roman" w:eastAsia="Times New Roman" w:hAnsi="Times New Roman"/>
          <w:szCs w:val="24"/>
        </w:rPr>
        <w:t>Što se tiče navodnog nezakonitog postupanja i uporabe sredstava prisile prema migrantima od strane polic</w:t>
      </w:r>
      <w:r w:rsidR="00E2239A" w:rsidRPr="004061BD">
        <w:rPr>
          <w:rFonts w:ascii="Times New Roman" w:eastAsia="Times New Roman" w:hAnsi="Times New Roman"/>
          <w:szCs w:val="24"/>
        </w:rPr>
        <w:t>ijskih službenika, sve prijave</w:t>
      </w:r>
      <w:r w:rsidR="0051767F" w:rsidRPr="004061BD">
        <w:rPr>
          <w:rFonts w:ascii="Times New Roman" w:eastAsia="Times New Roman" w:hAnsi="Times New Roman"/>
          <w:szCs w:val="24"/>
        </w:rPr>
        <w:t xml:space="preserve"> koje je MUP do sada zaprimio, provjerene su, ali pritom treba imati na umu da te prijave u pravilu ne sadrže dovoljno podataka potrebnih za kriminalističko istraživanje. Ipak, u svim navedenim slučajevima provedene su i detaljne terenske provjere, a tek je u vrlo malom broju slučajeva utvrđeno neprihvatljivo ponašanje policijskih službenika koji su i sankcionirani. </w:t>
      </w:r>
      <w:r w:rsidR="00BB5DD9" w:rsidRPr="004061BD">
        <w:rPr>
          <w:rFonts w:ascii="Times New Roman" w:eastAsiaTheme="minorHAnsi" w:hAnsi="Times New Roman"/>
          <w:szCs w:val="24"/>
          <w:lang w:eastAsia="en-US"/>
        </w:rPr>
        <w:t>Također</w:t>
      </w:r>
      <w:r w:rsidR="00247C15">
        <w:rPr>
          <w:rFonts w:ascii="Times New Roman" w:eastAsiaTheme="minorHAnsi" w:hAnsi="Times New Roman"/>
          <w:szCs w:val="24"/>
          <w:lang w:eastAsia="en-US"/>
        </w:rPr>
        <w:t>,</w:t>
      </w:r>
      <w:r w:rsidR="00BB5DD9" w:rsidRPr="004061BD">
        <w:rPr>
          <w:rFonts w:ascii="Times New Roman" w:eastAsiaTheme="minorHAnsi" w:hAnsi="Times New Roman"/>
          <w:szCs w:val="24"/>
          <w:lang w:eastAsia="en-US"/>
        </w:rPr>
        <w:t xml:space="preserve"> Policijska akademija provodi edukacije vezane uz temu poštivanja ljudskih prava s posebnim naglaskom, između ostalog, na zaštitu prava migranata i tražitelja azila. </w:t>
      </w:r>
    </w:p>
    <w:p w14:paraId="7C0F4EAF" w14:textId="77777777" w:rsidR="00AB3D9D" w:rsidRPr="00AB3D9D" w:rsidRDefault="00AB3D9D" w:rsidP="00BB5DD9">
      <w:pPr>
        <w:rPr>
          <w:rFonts w:ascii="Times New Roman" w:eastAsia="Times New Roman" w:hAnsi="Times New Roman"/>
          <w:szCs w:val="24"/>
        </w:rPr>
      </w:pPr>
    </w:p>
    <w:p w14:paraId="724A93D2" w14:textId="77777777" w:rsidR="0051767F" w:rsidRPr="004061BD" w:rsidRDefault="00FD7B96" w:rsidP="003A333F">
      <w:pPr>
        <w:rPr>
          <w:rFonts w:ascii="Times New Roman" w:eastAsia="Times New Roman" w:hAnsi="Times New Roman"/>
          <w:szCs w:val="24"/>
        </w:rPr>
      </w:pPr>
      <w:r>
        <w:rPr>
          <w:rFonts w:ascii="Times New Roman" w:eastAsia="Times New Roman" w:hAnsi="Times New Roman"/>
          <w:szCs w:val="24"/>
        </w:rPr>
        <w:t>12</w:t>
      </w:r>
      <w:r w:rsidR="00EE730D">
        <w:rPr>
          <w:rFonts w:ascii="Times New Roman" w:eastAsia="Times New Roman" w:hAnsi="Times New Roman"/>
          <w:szCs w:val="24"/>
        </w:rPr>
        <w:t>8</w:t>
      </w:r>
      <w:r w:rsidR="00846DD5" w:rsidRPr="00D6028E">
        <w:rPr>
          <w:rFonts w:ascii="Times New Roman" w:eastAsia="Times New Roman" w:hAnsi="Times New Roman"/>
          <w:szCs w:val="24"/>
        </w:rPr>
        <w:t>.</w:t>
      </w:r>
      <w:r w:rsidR="00846DD5">
        <w:rPr>
          <w:rFonts w:ascii="Times New Roman" w:eastAsia="Times New Roman" w:hAnsi="Times New Roman"/>
          <w:szCs w:val="24"/>
        </w:rPr>
        <w:t xml:space="preserve"> </w:t>
      </w:r>
      <w:r w:rsidR="0051767F" w:rsidRPr="004061BD">
        <w:rPr>
          <w:rFonts w:ascii="Times New Roman" w:eastAsia="Times New Roman" w:hAnsi="Times New Roman"/>
          <w:szCs w:val="24"/>
        </w:rPr>
        <w:t xml:space="preserve">RH </w:t>
      </w:r>
      <w:r w:rsidR="00215995">
        <w:rPr>
          <w:rFonts w:ascii="Times New Roman" w:eastAsia="Times New Roman" w:hAnsi="Times New Roman"/>
          <w:szCs w:val="24"/>
        </w:rPr>
        <w:t xml:space="preserve">će </w:t>
      </w:r>
      <w:r w:rsidR="0051767F" w:rsidRPr="004061BD">
        <w:rPr>
          <w:rFonts w:ascii="Times New Roman" w:eastAsia="Times New Roman" w:hAnsi="Times New Roman"/>
          <w:szCs w:val="24"/>
        </w:rPr>
        <w:t xml:space="preserve">i dalje putem nacionalnog zakonodavstva sprječavati moguće slučajeve </w:t>
      </w:r>
      <w:proofErr w:type="spellStart"/>
      <w:r w:rsidR="0051767F" w:rsidRPr="004061BD">
        <w:rPr>
          <w:rFonts w:ascii="Times New Roman" w:eastAsia="Times New Roman" w:hAnsi="Times New Roman"/>
          <w:szCs w:val="24"/>
        </w:rPr>
        <w:t>apatridnosti</w:t>
      </w:r>
      <w:proofErr w:type="spellEnd"/>
      <w:r w:rsidR="0051767F" w:rsidRPr="004061BD">
        <w:rPr>
          <w:rFonts w:ascii="Times New Roman" w:eastAsia="Times New Roman" w:hAnsi="Times New Roman"/>
          <w:szCs w:val="24"/>
        </w:rPr>
        <w:t xml:space="preserve">, pri čemu će </w:t>
      </w:r>
      <w:r w:rsidR="008A59BE">
        <w:rPr>
          <w:rFonts w:ascii="Times New Roman" w:eastAsia="Times New Roman" w:hAnsi="Times New Roman"/>
          <w:szCs w:val="24"/>
        </w:rPr>
        <w:t>se posebna</w:t>
      </w:r>
      <w:r w:rsidR="0051767F" w:rsidRPr="004061BD">
        <w:rPr>
          <w:rFonts w:ascii="Times New Roman" w:eastAsia="Times New Roman" w:hAnsi="Times New Roman"/>
          <w:szCs w:val="24"/>
        </w:rPr>
        <w:t xml:space="preserve"> pozornost posvetiti romskoj populaciji, osobama bez utvrđenog identiteta tj. „nedokumentiranim“ osobama i tzv. sukcesijskim ili tranzicijskim predmetima (osob</w:t>
      </w:r>
      <w:r w:rsidR="008B577C">
        <w:rPr>
          <w:rFonts w:ascii="Times New Roman" w:eastAsia="Times New Roman" w:hAnsi="Times New Roman"/>
          <w:szCs w:val="24"/>
        </w:rPr>
        <w:t>e</w:t>
      </w:r>
      <w:r w:rsidR="0051767F" w:rsidRPr="004061BD">
        <w:rPr>
          <w:rFonts w:ascii="Times New Roman" w:eastAsia="Times New Roman" w:hAnsi="Times New Roman"/>
          <w:szCs w:val="24"/>
        </w:rPr>
        <w:t xml:space="preserve"> neutvrđenog državljanskog statusa uslijed raspada bivše SFRJ). </w:t>
      </w:r>
      <w:r w:rsidR="003E16D7">
        <w:rPr>
          <w:rFonts w:ascii="Times New Roman" w:eastAsia="Times New Roman" w:hAnsi="Times New Roman"/>
          <w:szCs w:val="24"/>
        </w:rPr>
        <w:t>K</w:t>
      </w:r>
      <w:r w:rsidR="0051767F" w:rsidRPr="004061BD">
        <w:rPr>
          <w:rFonts w:ascii="Times New Roman" w:eastAsia="Times New Roman" w:hAnsi="Times New Roman"/>
          <w:szCs w:val="24"/>
        </w:rPr>
        <w:t>roz Akcijski plan za provedbu Nacionalne strategije za uključivanje Roma od 2013. do 2020. godine, za razdoblje od 2019. do 2020. godine, podignuta je razina informiranosti i pripadnici romske zajednice potaknuti su na punu suradnju u postupcima rješavanja njihova statusa te je uspostavljen mehanizam za brže i učinkovitije rješavanje statusnih pitanja Roma.</w:t>
      </w:r>
    </w:p>
    <w:p w14:paraId="3215D00F" w14:textId="77777777" w:rsidR="0051767F" w:rsidRPr="004061BD" w:rsidRDefault="0051767F" w:rsidP="0051767F">
      <w:pPr>
        <w:ind w:firstLine="720"/>
        <w:rPr>
          <w:rFonts w:ascii="Times New Roman" w:eastAsia="Times New Roman" w:hAnsi="Times New Roman"/>
          <w:szCs w:val="24"/>
        </w:rPr>
      </w:pPr>
    </w:p>
    <w:p w14:paraId="09DB912A" w14:textId="77777777" w:rsidR="0051767F" w:rsidRPr="004061BD" w:rsidRDefault="00FD7B96" w:rsidP="00CB2303">
      <w:pPr>
        <w:rPr>
          <w:rFonts w:ascii="Times New Roman" w:eastAsia="Times New Roman" w:hAnsi="Times New Roman"/>
          <w:szCs w:val="24"/>
        </w:rPr>
      </w:pPr>
      <w:r>
        <w:rPr>
          <w:rFonts w:ascii="Times New Roman" w:eastAsia="Times New Roman" w:hAnsi="Times New Roman"/>
          <w:szCs w:val="24"/>
        </w:rPr>
        <w:t>12</w:t>
      </w:r>
      <w:r w:rsidR="00EE730D">
        <w:rPr>
          <w:rFonts w:ascii="Times New Roman" w:eastAsia="Times New Roman" w:hAnsi="Times New Roman"/>
          <w:szCs w:val="24"/>
        </w:rPr>
        <w:t>9</w:t>
      </w:r>
      <w:r w:rsidR="00846DD5" w:rsidRPr="00D6028E">
        <w:rPr>
          <w:rFonts w:ascii="Times New Roman" w:eastAsia="Times New Roman" w:hAnsi="Times New Roman"/>
          <w:szCs w:val="24"/>
        </w:rPr>
        <w:t>.</w:t>
      </w:r>
      <w:r w:rsidR="00846DD5">
        <w:rPr>
          <w:rFonts w:ascii="Times New Roman" w:eastAsia="Times New Roman" w:hAnsi="Times New Roman"/>
          <w:szCs w:val="24"/>
        </w:rPr>
        <w:t xml:space="preserve"> </w:t>
      </w:r>
      <w:r w:rsidR="0051767F" w:rsidRPr="004061BD">
        <w:rPr>
          <w:rFonts w:ascii="Times New Roman" w:eastAsia="Times New Roman" w:hAnsi="Times New Roman"/>
          <w:szCs w:val="24"/>
        </w:rPr>
        <w:t xml:space="preserve">Osim kroz zakonodavstvo i praksu, u suzbijanju </w:t>
      </w:r>
      <w:proofErr w:type="spellStart"/>
      <w:r w:rsidR="0051767F" w:rsidRPr="004061BD">
        <w:rPr>
          <w:rFonts w:ascii="Times New Roman" w:eastAsia="Times New Roman" w:hAnsi="Times New Roman"/>
          <w:szCs w:val="24"/>
        </w:rPr>
        <w:t>apatridnosti</w:t>
      </w:r>
      <w:proofErr w:type="spellEnd"/>
      <w:r w:rsidR="0051767F" w:rsidRPr="004061BD">
        <w:rPr>
          <w:rFonts w:ascii="Times New Roman" w:eastAsia="Times New Roman" w:hAnsi="Times New Roman"/>
          <w:szCs w:val="24"/>
        </w:rPr>
        <w:t xml:space="preserve">, posebna pozornost posvećena je edukaciji državnih službenika, koji se bave pitanjem </w:t>
      </w:r>
      <w:proofErr w:type="spellStart"/>
      <w:r w:rsidR="0051767F" w:rsidRPr="004061BD">
        <w:rPr>
          <w:rFonts w:ascii="Times New Roman" w:eastAsia="Times New Roman" w:hAnsi="Times New Roman"/>
          <w:szCs w:val="24"/>
        </w:rPr>
        <w:t>bezdržavljanstva</w:t>
      </w:r>
      <w:proofErr w:type="spellEnd"/>
      <w:r w:rsidR="0051767F" w:rsidRPr="004061BD">
        <w:rPr>
          <w:rFonts w:ascii="Times New Roman" w:eastAsia="Times New Roman" w:hAnsi="Times New Roman"/>
          <w:szCs w:val="24"/>
        </w:rPr>
        <w:t xml:space="preserve"> te će svoj doprinos dati dijeljenjem iskustava s drugim zemljama, kao i daljnjom suradnjom s međunarodnim organizacijama</w:t>
      </w:r>
      <w:r w:rsidR="00E715FB">
        <w:rPr>
          <w:rFonts w:ascii="Times New Roman" w:eastAsia="Times New Roman" w:hAnsi="Times New Roman"/>
          <w:szCs w:val="24"/>
        </w:rPr>
        <w:t xml:space="preserve"> i</w:t>
      </w:r>
      <w:r w:rsidR="00287E35">
        <w:rPr>
          <w:rFonts w:ascii="Times New Roman" w:eastAsia="Times New Roman" w:hAnsi="Times New Roman"/>
          <w:szCs w:val="24"/>
        </w:rPr>
        <w:t xml:space="preserve"> </w:t>
      </w:r>
      <w:r w:rsidR="007968C1">
        <w:rPr>
          <w:rFonts w:ascii="Times New Roman" w:eastAsia="Times New Roman" w:hAnsi="Times New Roman"/>
          <w:szCs w:val="24"/>
        </w:rPr>
        <w:t>OCD</w:t>
      </w:r>
      <w:r w:rsidR="0051767F" w:rsidRPr="004061BD">
        <w:rPr>
          <w:rFonts w:ascii="Times New Roman" w:eastAsia="Times New Roman" w:hAnsi="Times New Roman"/>
          <w:szCs w:val="24"/>
        </w:rPr>
        <w:t>, koje pružaju pomoć ovim osobama.</w:t>
      </w:r>
    </w:p>
    <w:p w14:paraId="475CB733" w14:textId="77777777" w:rsidR="008D48EE" w:rsidRDefault="008D48EE" w:rsidP="0051767F">
      <w:pPr>
        <w:ind w:firstLine="720"/>
        <w:rPr>
          <w:rFonts w:ascii="Times New Roman" w:eastAsia="Times New Roman" w:hAnsi="Times New Roman"/>
          <w:szCs w:val="24"/>
        </w:rPr>
      </w:pPr>
    </w:p>
    <w:p w14:paraId="4AECE92E" w14:textId="77777777" w:rsidR="00287E35" w:rsidRPr="008C3A59" w:rsidRDefault="00156E7D" w:rsidP="00F804D4">
      <w:pPr>
        <w:pStyle w:val="Heading2"/>
        <w:rPr>
          <w:rFonts w:eastAsiaTheme="minorHAnsi" w:cs="Times New Roman"/>
          <w:lang w:eastAsia="en-US"/>
        </w:rPr>
      </w:pPr>
      <w:bookmarkStart w:id="32" w:name="_Toc90979730"/>
      <w:r w:rsidRPr="008C3A59">
        <w:rPr>
          <w:rFonts w:eastAsiaTheme="minorHAnsi" w:cs="Times New Roman"/>
          <w:lang w:eastAsia="en-US"/>
        </w:rPr>
        <w:t>Pravosuđe i prav</w:t>
      </w:r>
      <w:r w:rsidR="00F6565A" w:rsidRPr="008C3A59">
        <w:rPr>
          <w:rFonts w:eastAsiaTheme="minorHAnsi" w:cs="Times New Roman"/>
          <w:lang w:eastAsia="en-US"/>
        </w:rPr>
        <w:t>ično</w:t>
      </w:r>
      <w:r w:rsidRPr="008C3A59">
        <w:rPr>
          <w:rFonts w:eastAsiaTheme="minorHAnsi" w:cs="Times New Roman"/>
          <w:lang w:eastAsia="en-US"/>
        </w:rPr>
        <w:t xml:space="preserve"> suđenje (č</w:t>
      </w:r>
      <w:r w:rsidR="007A51D3" w:rsidRPr="008C3A59">
        <w:rPr>
          <w:rFonts w:eastAsiaTheme="minorHAnsi" w:cs="Times New Roman"/>
          <w:lang w:eastAsia="en-US"/>
        </w:rPr>
        <w:t>lanak 14.</w:t>
      </w:r>
      <w:r w:rsidR="001A6041" w:rsidRPr="008C3A59">
        <w:rPr>
          <w:rFonts w:eastAsiaTheme="minorHAnsi" w:cs="Times New Roman"/>
          <w:lang w:eastAsia="en-US"/>
        </w:rPr>
        <w:t xml:space="preserve"> MPGPP-a</w:t>
      </w:r>
      <w:r w:rsidRPr="008C3A59">
        <w:rPr>
          <w:rFonts w:eastAsiaTheme="minorHAnsi" w:cs="Times New Roman"/>
          <w:lang w:eastAsia="en-US"/>
        </w:rPr>
        <w:t>)</w:t>
      </w:r>
      <w:bookmarkEnd w:id="32"/>
    </w:p>
    <w:p w14:paraId="7DBA78C0" w14:textId="77777777" w:rsidR="00123D4D" w:rsidRPr="008C3A59" w:rsidRDefault="0045669C" w:rsidP="00F804D4">
      <w:pPr>
        <w:pStyle w:val="Heading3"/>
        <w:rPr>
          <w:rFonts w:eastAsia="Times New Roman"/>
        </w:rPr>
      </w:pPr>
      <w:bookmarkStart w:id="33" w:name="_Toc90979731"/>
      <w:r w:rsidRPr="008C3A59">
        <w:rPr>
          <w:rFonts w:eastAsia="Times New Roman"/>
        </w:rPr>
        <w:t>Odgovor na p</w:t>
      </w:r>
      <w:r w:rsidR="000757D6" w:rsidRPr="008C3A59">
        <w:rPr>
          <w:rFonts w:eastAsia="Times New Roman"/>
        </w:rPr>
        <w:t>itanje</w:t>
      </w:r>
      <w:r w:rsidR="00135297" w:rsidRPr="008C3A59">
        <w:rPr>
          <w:rFonts w:eastAsia="Times New Roman"/>
        </w:rPr>
        <w:t xml:space="preserve"> </w:t>
      </w:r>
      <w:r w:rsidRPr="008C3A59">
        <w:rPr>
          <w:rFonts w:eastAsia="Times New Roman"/>
        </w:rPr>
        <w:t xml:space="preserve">br. </w:t>
      </w:r>
      <w:r w:rsidR="002F146A" w:rsidRPr="008C3A59">
        <w:rPr>
          <w:rFonts w:eastAsia="Times New Roman"/>
        </w:rPr>
        <w:t>17.</w:t>
      </w:r>
      <w:bookmarkEnd w:id="33"/>
    </w:p>
    <w:p w14:paraId="75B7654B" w14:textId="77777777" w:rsidR="003A333F" w:rsidRPr="004061BD" w:rsidRDefault="003A333F" w:rsidP="0020720E">
      <w:pPr>
        <w:rPr>
          <w:rFonts w:ascii="Times New Roman" w:eastAsia="Times New Roman" w:hAnsi="Times New Roman"/>
          <w:szCs w:val="24"/>
        </w:rPr>
      </w:pPr>
    </w:p>
    <w:p w14:paraId="17B5DEB7" w14:textId="77777777" w:rsidR="0020720E" w:rsidRPr="004061BD" w:rsidRDefault="00846DD5" w:rsidP="0020720E">
      <w:pPr>
        <w:rPr>
          <w:rFonts w:ascii="Times New Roman" w:eastAsia="Times New Roman" w:hAnsi="Times New Roman"/>
          <w:szCs w:val="24"/>
        </w:rPr>
      </w:pPr>
      <w:r w:rsidRPr="00D6028E">
        <w:rPr>
          <w:rFonts w:ascii="Times New Roman" w:eastAsia="Times New Roman" w:hAnsi="Times New Roman"/>
          <w:szCs w:val="24"/>
        </w:rPr>
        <w:t>1</w:t>
      </w:r>
      <w:r w:rsidR="00EE730D">
        <w:rPr>
          <w:rFonts w:ascii="Times New Roman" w:eastAsia="Times New Roman" w:hAnsi="Times New Roman"/>
          <w:szCs w:val="24"/>
        </w:rPr>
        <w:t>30</w:t>
      </w:r>
      <w:r w:rsidRPr="00D6028E">
        <w:rPr>
          <w:rFonts w:ascii="Times New Roman" w:eastAsia="Times New Roman" w:hAnsi="Times New Roman"/>
          <w:szCs w:val="24"/>
        </w:rPr>
        <w:t>.</w:t>
      </w:r>
      <w:r>
        <w:rPr>
          <w:rFonts w:ascii="Times New Roman" w:eastAsia="Times New Roman" w:hAnsi="Times New Roman"/>
          <w:szCs w:val="24"/>
        </w:rPr>
        <w:t xml:space="preserve"> </w:t>
      </w:r>
      <w:r w:rsidR="008C2EF2" w:rsidRPr="004061BD">
        <w:rPr>
          <w:rFonts w:ascii="Times New Roman" w:eastAsia="Times New Roman" w:hAnsi="Times New Roman"/>
          <w:szCs w:val="24"/>
        </w:rPr>
        <w:t xml:space="preserve">Ustavom </w:t>
      </w:r>
      <w:r w:rsidR="003A333F" w:rsidRPr="004061BD">
        <w:rPr>
          <w:rFonts w:ascii="Times New Roman" w:eastAsia="Times New Roman" w:hAnsi="Times New Roman"/>
          <w:szCs w:val="24"/>
        </w:rPr>
        <w:t>RH</w:t>
      </w:r>
      <w:r w:rsidR="008C2EF2" w:rsidRPr="004061BD">
        <w:rPr>
          <w:rFonts w:ascii="Times New Roman" w:eastAsia="Times New Roman" w:hAnsi="Times New Roman"/>
          <w:szCs w:val="24"/>
        </w:rPr>
        <w:t xml:space="preserve"> </w:t>
      </w:r>
      <w:r w:rsidR="0020720E" w:rsidRPr="004061BD">
        <w:rPr>
          <w:rFonts w:ascii="Times New Roman" w:eastAsia="Times New Roman" w:hAnsi="Times New Roman"/>
          <w:szCs w:val="24"/>
        </w:rPr>
        <w:t xml:space="preserve">propisano je da predsjednika </w:t>
      </w:r>
      <w:r w:rsidR="00FD7B96">
        <w:rPr>
          <w:rFonts w:ascii="Times New Roman" w:eastAsia="Times New Roman" w:hAnsi="Times New Roman"/>
          <w:szCs w:val="24"/>
        </w:rPr>
        <w:t>VS</w:t>
      </w:r>
      <w:r w:rsidR="0020720E" w:rsidRPr="004061BD">
        <w:rPr>
          <w:rFonts w:ascii="Times New Roman" w:eastAsia="Times New Roman" w:hAnsi="Times New Roman"/>
          <w:szCs w:val="24"/>
        </w:rPr>
        <w:t>R</w:t>
      </w:r>
      <w:r w:rsidR="003A333F" w:rsidRPr="004061BD">
        <w:rPr>
          <w:rFonts w:ascii="Times New Roman" w:eastAsia="Times New Roman" w:hAnsi="Times New Roman"/>
          <w:szCs w:val="24"/>
        </w:rPr>
        <w:t>H</w:t>
      </w:r>
      <w:r w:rsidR="0020720E" w:rsidRPr="004061BD">
        <w:rPr>
          <w:rFonts w:ascii="Times New Roman" w:eastAsia="Times New Roman" w:hAnsi="Times New Roman"/>
          <w:szCs w:val="24"/>
        </w:rPr>
        <w:t>, uz prethodno mišljenje Opće sjednice V</w:t>
      </w:r>
      <w:r w:rsidR="003A333F" w:rsidRPr="004061BD">
        <w:rPr>
          <w:rFonts w:ascii="Times New Roman" w:eastAsia="Times New Roman" w:hAnsi="Times New Roman"/>
          <w:szCs w:val="24"/>
        </w:rPr>
        <w:t>SRH</w:t>
      </w:r>
      <w:r w:rsidR="0020720E" w:rsidRPr="004061BD">
        <w:rPr>
          <w:rFonts w:ascii="Times New Roman" w:eastAsia="Times New Roman" w:hAnsi="Times New Roman"/>
          <w:szCs w:val="24"/>
        </w:rPr>
        <w:t xml:space="preserve"> i nadležnog odbora H</w:t>
      </w:r>
      <w:r w:rsidR="00FD7B96">
        <w:rPr>
          <w:rFonts w:ascii="Times New Roman" w:eastAsia="Times New Roman" w:hAnsi="Times New Roman"/>
          <w:szCs w:val="24"/>
        </w:rPr>
        <w:t>S-a</w:t>
      </w:r>
      <w:r w:rsidR="0020720E" w:rsidRPr="004061BD">
        <w:rPr>
          <w:rFonts w:ascii="Times New Roman" w:eastAsia="Times New Roman" w:hAnsi="Times New Roman"/>
          <w:szCs w:val="24"/>
        </w:rPr>
        <w:t>, na prijedlog Predsjednika R</w:t>
      </w:r>
      <w:r w:rsidR="003A333F" w:rsidRPr="004061BD">
        <w:rPr>
          <w:rFonts w:ascii="Times New Roman" w:eastAsia="Times New Roman" w:hAnsi="Times New Roman"/>
          <w:szCs w:val="24"/>
        </w:rPr>
        <w:t>H</w:t>
      </w:r>
      <w:r w:rsidR="0020720E" w:rsidRPr="004061BD">
        <w:rPr>
          <w:rFonts w:ascii="Times New Roman" w:eastAsia="Times New Roman" w:hAnsi="Times New Roman"/>
          <w:szCs w:val="24"/>
        </w:rPr>
        <w:t xml:space="preserve"> bira i razrješuje </w:t>
      </w:r>
      <w:r w:rsidR="00FD7B96">
        <w:rPr>
          <w:rFonts w:ascii="Times New Roman" w:eastAsia="Times New Roman" w:hAnsi="Times New Roman"/>
          <w:szCs w:val="24"/>
        </w:rPr>
        <w:t xml:space="preserve">HS </w:t>
      </w:r>
      <w:r w:rsidR="0020720E" w:rsidRPr="004061BD">
        <w:rPr>
          <w:rFonts w:ascii="Times New Roman" w:eastAsia="Times New Roman" w:hAnsi="Times New Roman"/>
          <w:szCs w:val="24"/>
        </w:rPr>
        <w:t>te da se predsjednik V</w:t>
      </w:r>
      <w:r w:rsidR="003A333F" w:rsidRPr="004061BD">
        <w:rPr>
          <w:rFonts w:ascii="Times New Roman" w:eastAsia="Times New Roman" w:hAnsi="Times New Roman"/>
          <w:szCs w:val="24"/>
        </w:rPr>
        <w:t>SRH</w:t>
      </w:r>
      <w:r w:rsidR="0020720E" w:rsidRPr="004061BD">
        <w:rPr>
          <w:rFonts w:ascii="Times New Roman" w:eastAsia="Times New Roman" w:hAnsi="Times New Roman"/>
          <w:szCs w:val="24"/>
        </w:rPr>
        <w:t xml:space="preserve"> bira na četiri godine.</w:t>
      </w:r>
      <w:r w:rsidR="005B678D" w:rsidRPr="004061BD">
        <w:rPr>
          <w:rFonts w:ascii="Times New Roman" w:eastAsia="Times New Roman" w:hAnsi="Times New Roman"/>
          <w:szCs w:val="24"/>
        </w:rPr>
        <w:t xml:space="preserve"> </w:t>
      </w:r>
      <w:r w:rsidR="0020720E" w:rsidRPr="004061BD">
        <w:rPr>
          <w:rFonts w:ascii="Times New Roman" w:eastAsia="Times New Roman" w:hAnsi="Times New Roman"/>
          <w:szCs w:val="24"/>
        </w:rPr>
        <w:t xml:space="preserve">Imajući u vidu ograničenja postavljena citiranim ustavnim odredbama, posljednjim izmjenama Zakona o sudovima, </w:t>
      </w:r>
      <w:r w:rsidR="00B93AF8">
        <w:rPr>
          <w:rFonts w:ascii="Times New Roman" w:eastAsia="Times New Roman" w:hAnsi="Times New Roman"/>
          <w:szCs w:val="24"/>
        </w:rPr>
        <w:t>(</w:t>
      </w:r>
      <w:r w:rsidR="0020720E" w:rsidRPr="004061BD">
        <w:rPr>
          <w:rFonts w:ascii="Times New Roman" w:eastAsia="Times New Roman" w:hAnsi="Times New Roman"/>
          <w:szCs w:val="24"/>
        </w:rPr>
        <w:t>na sna</w:t>
      </w:r>
      <w:r w:rsidR="00B93AF8">
        <w:rPr>
          <w:rFonts w:ascii="Times New Roman" w:eastAsia="Times New Roman" w:hAnsi="Times New Roman"/>
          <w:szCs w:val="24"/>
        </w:rPr>
        <w:t>zi</w:t>
      </w:r>
      <w:r w:rsidR="0020720E" w:rsidRPr="004061BD">
        <w:rPr>
          <w:rFonts w:ascii="Times New Roman" w:eastAsia="Times New Roman" w:hAnsi="Times New Roman"/>
          <w:szCs w:val="24"/>
        </w:rPr>
        <w:t xml:space="preserve"> 1. siječnja 2019.</w:t>
      </w:r>
      <w:r w:rsidR="00B93AF8">
        <w:rPr>
          <w:rFonts w:ascii="Times New Roman" w:eastAsia="Times New Roman" w:hAnsi="Times New Roman"/>
          <w:szCs w:val="24"/>
        </w:rPr>
        <w:t>)</w:t>
      </w:r>
      <w:r w:rsidR="0020720E" w:rsidRPr="004061BD">
        <w:rPr>
          <w:rFonts w:ascii="Times New Roman" w:eastAsia="Times New Roman" w:hAnsi="Times New Roman"/>
          <w:szCs w:val="24"/>
        </w:rPr>
        <w:t xml:space="preserve"> </w:t>
      </w:r>
      <w:r w:rsidR="0020720E" w:rsidRPr="004061BD">
        <w:rPr>
          <w:rFonts w:ascii="Times New Roman" w:eastAsia="Times New Roman" w:hAnsi="Times New Roman"/>
          <w:szCs w:val="24"/>
        </w:rPr>
        <w:lastRenderedPageBreak/>
        <w:t>detaljnije je razrađen postupak imenovanja i prestanka dužnosti predsjednika V</w:t>
      </w:r>
      <w:r w:rsidR="003A333F" w:rsidRPr="004061BD">
        <w:rPr>
          <w:rFonts w:ascii="Times New Roman" w:eastAsia="Times New Roman" w:hAnsi="Times New Roman"/>
          <w:szCs w:val="24"/>
        </w:rPr>
        <w:t>SRH</w:t>
      </w:r>
      <w:r w:rsidR="0020720E" w:rsidRPr="004061BD">
        <w:rPr>
          <w:rFonts w:ascii="Times New Roman" w:eastAsia="Times New Roman" w:hAnsi="Times New Roman"/>
          <w:szCs w:val="24"/>
        </w:rPr>
        <w:t xml:space="preserve"> u skladu s preporukama </w:t>
      </w:r>
      <w:bookmarkStart w:id="34" w:name="_Hlk56771300"/>
      <w:r w:rsidR="0020720E" w:rsidRPr="004061BD">
        <w:rPr>
          <w:rFonts w:ascii="Times New Roman" w:eastAsia="Times New Roman" w:hAnsi="Times New Roman"/>
          <w:szCs w:val="24"/>
        </w:rPr>
        <w:t xml:space="preserve">GRECO-a </w:t>
      </w:r>
      <w:bookmarkEnd w:id="34"/>
      <w:r w:rsidR="0020720E" w:rsidRPr="004061BD">
        <w:rPr>
          <w:rFonts w:ascii="Times New Roman" w:eastAsia="Times New Roman" w:hAnsi="Times New Roman"/>
          <w:szCs w:val="24"/>
        </w:rPr>
        <w:t>koje upućuju na ograničenje od najviše dva mandata i provedbu postupka imenovanja uz definiranu ulogu D</w:t>
      </w:r>
      <w:r w:rsidR="009D6DB9">
        <w:rPr>
          <w:rFonts w:ascii="Times New Roman" w:eastAsia="Times New Roman" w:hAnsi="Times New Roman"/>
          <w:szCs w:val="24"/>
        </w:rPr>
        <w:t>SV-a</w:t>
      </w:r>
      <w:r w:rsidR="0020720E" w:rsidRPr="004061BD">
        <w:rPr>
          <w:rFonts w:ascii="Times New Roman" w:eastAsia="Times New Roman" w:hAnsi="Times New Roman"/>
          <w:szCs w:val="24"/>
        </w:rPr>
        <w:t xml:space="preserve"> te obvezu podnošenja programa rada svih kandidata radi povećanja transparentnosti i svođenja rizika neprimjerenog političkog utjecaja na najmanju moguću mjeru.</w:t>
      </w:r>
    </w:p>
    <w:p w14:paraId="372DDEAF" w14:textId="77777777" w:rsidR="005B678D" w:rsidRPr="004061BD" w:rsidRDefault="005B678D" w:rsidP="0020720E">
      <w:pPr>
        <w:rPr>
          <w:rFonts w:ascii="Times New Roman" w:eastAsia="Times New Roman" w:hAnsi="Times New Roman"/>
          <w:szCs w:val="24"/>
        </w:rPr>
      </w:pPr>
    </w:p>
    <w:p w14:paraId="75C4AEFF" w14:textId="77777777" w:rsidR="0020720E" w:rsidRPr="004061BD" w:rsidRDefault="00846DD5" w:rsidP="0020720E">
      <w:pPr>
        <w:rPr>
          <w:rFonts w:ascii="Times New Roman" w:eastAsia="Times New Roman" w:hAnsi="Times New Roman"/>
          <w:szCs w:val="24"/>
        </w:rPr>
      </w:pPr>
      <w:r w:rsidRPr="00D6028E">
        <w:rPr>
          <w:rFonts w:ascii="Times New Roman" w:eastAsia="Times New Roman" w:hAnsi="Times New Roman"/>
          <w:szCs w:val="24"/>
        </w:rPr>
        <w:t>1</w:t>
      </w:r>
      <w:r w:rsidR="00FD7B96">
        <w:rPr>
          <w:rFonts w:ascii="Times New Roman" w:eastAsia="Times New Roman" w:hAnsi="Times New Roman"/>
          <w:szCs w:val="24"/>
        </w:rPr>
        <w:t>3</w:t>
      </w:r>
      <w:r w:rsidR="00EE730D">
        <w:rPr>
          <w:rFonts w:ascii="Times New Roman" w:eastAsia="Times New Roman" w:hAnsi="Times New Roman"/>
          <w:szCs w:val="24"/>
        </w:rPr>
        <w:t>1</w:t>
      </w:r>
      <w:r w:rsidR="0084480B" w:rsidRPr="00D6028E">
        <w:rPr>
          <w:rFonts w:ascii="Times New Roman" w:eastAsia="Times New Roman" w:hAnsi="Times New Roman"/>
          <w:szCs w:val="24"/>
        </w:rPr>
        <w:t>.</w:t>
      </w:r>
      <w:r w:rsidR="0084480B">
        <w:rPr>
          <w:rFonts w:ascii="Times New Roman" w:eastAsia="Times New Roman" w:hAnsi="Times New Roman"/>
          <w:b/>
          <w:szCs w:val="24"/>
        </w:rPr>
        <w:t xml:space="preserve"> </w:t>
      </w:r>
      <w:r w:rsidR="0020720E" w:rsidRPr="004061BD">
        <w:rPr>
          <w:rFonts w:ascii="Times New Roman" w:eastAsia="Times New Roman" w:hAnsi="Times New Roman"/>
          <w:szCs w:val="24"/>
        </w:rPr>
        <w:t>Zakonom je propisano da između kandidata koji ispunjavaju opće i posebne uvjete za suca V</w:t>
      </w:r>
      <w:r w:rsidR="00B465AD" w:rsidRPr="004061BD">
        <w:rPr>
          <w:rFonts w:ascii="Times New Roman" w:eastAsia="Times New Roman" w:hAnsi="Times New Roman"/>
          <w:szCs w:val="24"/>
        </w:rPr>
        <w:t>SRH na prijedlog Predsjednika RH</w:t>
      </w:r>
      <w:r w:rsidR="0020720E" w:rsidRPr="004061BD">
        <w:rPr>
          <w:rFonts w:ascii="Times New Roman" w:eastAsia="Times New Roman" w:hAnsi="Times New Roman"/>
          <w:szCs w:val="24"/>
        </w:rPr>
        <w:t>, uz prethodno mišljenje Opće sjednice V</w:t>
      </w:r>
      <w:r w:rsidR="00B465AD" w:rsidRPr="004061BD">
        <w:rPr>
          <w:rFonts w:ascii="Times New Roman" w:eastAsia="Times New Roman" w:hAnsi="Times New Roman"/>
          <w:szCs w:val="24"/>
        </w:rPr>
        <w:t>SRH</w:t>
      </w:r>
      <w:r w:rsidR="0020720E" w:rsidRPr="004061BD">
        <w:rPr>
          <w:rFonts w:ascii="Times New Roman" w:eastAsia="Times New Roman" w:hAnsi="Times New Roman"/>
          <w:szCs w:val="24"/>
        </w:rPr>
        <w:t xml:space="preserve"> i nadležnog odbora</w:t>
      </w:r>
      <w:r w:rsidR="00FD7B96">
        <w:rPr>
          <w:rFonts w:ascii="Times New Roman" w:eastAsia="Times New Roman" w:hAnsi="Times New Roman"/>
          <w:szCs w:val="24"/>
        </w:rPr>
        <w:t xml:space="preserve"> HS-a</w:t>
      </w:r>
      <w:r w:rsidR="0020720E" w:rsidRPr="004061BD">
        <w:rPr>
          <w:rFonts w:ascii="Times New Roman" w:eastAsia="Times New Roman" w:hAnsi="Times New Roman"/>
          <w:szCs w:val="24"/>
        </w:rPr>
        <w:t>, predsjednika V</w:t>
      </w:r>
      <w:r w:rsidR="00B465AD" w:rsidRPr="004061BD">
        <w:rPr>
          <w:rFonts w:ascii="Times New Roman" w:eastAsia="Times New Roman" w:hAnsi="Times New Roman"/>
          <w:szCs w:val="24"/>
        </w:rPr>
        <w:t>SRH</w:t>
      </w:r>
      <w:r w:rsidR="0020720E" w:rsidRPr="004061BD">
        <w:rPr>
          <w:rFonts w:ascii="Times New Roman" w:eastAsia="Times New Roman" w:hAnsi="Times New Roman"/>
          <w:szCs w:val="24"/>
        </w:rPr>
        <w:t xml:space="preserve"> bira </w:t>
      </w:r>
      <w:r w:rsidR="00FD7B96">
        <w:rPr>
          <w:rFonts w:ascii="Times New Roman" w:eastAsia="Times New Roman" w:hAnsi="Times New Roman"/>
          <w:szCs w:val="24"/>
        </w:rPr>
        <w:t xml:space="preserve">HS </w:t>
      </w:r>
      <w:r w:rsidR="0020720E" w:rsidRPr="004061BD">
        <w:rPr>
          <w:rFonts w:ascii="Times New Roman" w:eastAsia="Times New Roman" w:hAnsi="Times New Roman"/>
          <w:szCs w:val="24"/>
        </w:rPr>
        <w:t>na četiri godine, pri čemu nitko ne može biti na ovu dužnost biran više od dva puta.</w:t>
      </w:r>
      <w:r w:rsidR="005B678D" w:rsidRPr="004061BD">
        <w:rPr>
          <w:rFonts w:ascii="Times New Roman" w:eastAsia="Times New Roman" w:hAnsi="Times New Roman"/>
          <w:szCs w:val="24"/>
        </w:rPr>
        <w:t xml:space="preserve"> </w:t>
      </w:r>
      <w:r w:rsidR="0020720E" w:rsidRPr="004061BD">
        <w:rPr>
          <w:rFonts w:ascii="Times New Roman" w:eastAsia="Times New Roman" w:hAnsi="Times New Roman"/>
          <w:szCs w:val="24"/>
        </w:rPr>
        <w:t>Inicijativa za pokretanje postupka izbora predsjednika V</w:t>
      </w:r>
      <w:r w:rsidR="00B465AD" w:rsidRPr="004061BD">
        <w:rPr>
          <w:rFonts w:ascii="Times New Roman" w:eastAsia="Times New Roman" w:hAnsi="Times New Roman"/>
          <w:szCs w:val="24"/>
        </w:rPr>
        <w:t>SRH</w:t>
      </w:r>
      <w:r w:rsidR="0020720E" w:rsidRPr="004061BD">
        <w:rPr>
          <w:rFonts w:ascii="Times New Roman" w:eastAsia="Times New Roman" w:hAnsi="Times New Roman"/>
          <w:szCs w:val="24"/>
        </w:rPr>
        <w:t xml:space="preserve"> dana je D</w:t>
      </w:r>
      <w:r w:rsidR="00B465AD" w:rsidRPr="004061BD">
        <w:rPr>
          <w:rFonts w:ascii="Times New Roman" w:eastAsia="Times New Roman" w:hAnsi="Times New Roman"/>
          <w:szCs w:val="24"/>
        </w:rPr>
        <w:t>SV-u</w:t>
      </w:r>
      <w:r w:rsidR="0020720E" w:rsidRPr="004061BD">
        <w:rPr>
          <w:rFonts w:ascii="Times New Roman" w:eastAsia="Times New Roman" w:hAnsi="Times New Roman"/>
          <w:szCs w:val="24"/>
        </w:rPr>
        <w:t xml:space="preserve"> koje objavljuje javni poziv najkasnije šest mjeseci prije isteka mandata odnosno najkasnije 30 dana nakon prestanka dužnosti predsjednika V</w:t>
      </w:r>
      <w:r w:rsidR="00B465AD" w:rsidRPr="004061BD">
        <w:rPr>
          <w:rFonts w:ascii="Times New Roman" w:eastAsia="Times New Roman" w:hAnsi="Times New Roman"/>
          <w:szCs w:val="24"/>
        </w:rPr>
        <w:t>SRH</w:t>
      </w:r>
      <w:r w:rsidR="0020720E" w:rsidRPr="004061BD">
        <w:rPr>
          <w:rFonts w:ascii="Times New Roman" w:eastAsia="Times New Roman" w:hAnsi="Times New Roman"/>
          <w:szCs w:val="24"/>
        </w:rPr>
        <w:t>. Javni poziv se objavljuje u „Narodnim novinama“ i na mrežnoj stranici D</w:t>
      </w:r>
      <w:r w:rsidR="00B465AD" w:rsidRPr="004061BD">
        <w:rPr>
          <w:rFonts w:ascii="Times New Roman" w:eastAsia="Times New Roman" w:hAnsi="Times New Roman"/>
          <w:szCs w:val="24"/>
        </w:rPr>
        <w:t>SV-a.</w:t>
      </w:r>
      <w:r w:rsidR="0020720E" w:rsidRPr="004061BD">
        <w:rPr>
          <w:rFonts w:ascii="Times New Roman" w:eastAsia="Times New Roman" w:hAnsi="Times New Roman"/>
          <w:szCs w:val="24"/>
        </w:rPr>
        <w:t xml:space="preserve"> Propisivanjem objave javnog poziva zainteresiranim kandidatima te objavljivanjem njihovih životopisa i programa rada jača se transparentnost provedbe ovog postupka.</w:t>
      </w:r>
      <w:r w:rsidR="00220AF2">
        <w:rPr>
          <w:rFonts w:ascii="Times New Roman" w:eastAsia="Times New Roman" w:hAnsi="Times New Roman"/>
          <w:szCs w:val="24"/>
        </w:rPr>
        <w:t xml:space="preserve"> </w:t>
      </w:r>
      <w:r w:rsidR="0020720E" w:rsidRPr="004061BD">
        <w:rPr>
          <w:rFonts w:ascii="Times New Roman" w:eastAsia="Times New Roman" w:hAnsi="Times New Roman"/>
          <w:szCs w:val="24"/>
        </w:rPr>
        <w:t>Zaprimljene prijave kandidata D</w:t>
      </w:r>
      <w:r w:rsidR="00B465AD" w:rsidRPr="004061BD">
        <w:rPr>
          <w:rFonts w:ascii="Times New Roman" w:eastAsia="Times New Roman" w:hAnsi="Times New Roman"/>
          <w:szCs w:val="24"/>
        </w:rPr>
        <w:t>SV</w:t>
      </w:r>
      <w:r w:rsidR="0020720E" w:rsidRPr="004061BD">
        <w:rPr>
          <w:rFonts w:ascii="Times New Roman" w:eastAsia="Times New Roman" w:hAnsi="Times New Roman"/>
          <w:szCs w:val="24"/>
        </w:rPr>
        <w:t xml:space="preserve"> dostavlja Uredu Predsjednika R</w:t>
      </w:r>
      <w:r w:rsidR="00B465AD" w:rsidRPr="004061BD">
        <w:rPr>
          <w:rFonts w:ascii="Times New Roman" w:eastAsia="Times New Roman" w:hAnsi="Times New Roman"/>
          <w:szCs w:val="24"/>
        </w:rPr>
        <w:t>H</w:t>
      </w:r>
      <w:r w:rsidR="0020720E" w:rsidRPr="004061BD">
        <w:rPr>
          <w:rFonts w:ascii="Times New Roman" w:eastAsia="Times New Roman" w:hAnsi="Times New Roman"/>
          <w:szCs w:val="24"/>
        </w:rPr>
        <w:t xml:space="preserve"> koji će o kandidatima zatražiti mišljenje od Opće sjednice V</w:t>
      </w:r>
      <w:r w:rsidR="00B465AD" w:rsidRPr="004061BD">
        <w:rPr>
          <w:rFonts w:ascii="Times New Roman" w:eastAsia="Times New Roman" w:hAnsi="Times New Roman"/>
          <w:szCs w:val="24"/>
        </w:rPr>
        <w:t>SRH</w:t>
      </w:r>
      <w:r w:rsidR="0020720E" w:rsidRPr="004061BD">
        <w:rPr>
          <w:rFonts w:ascii="Times New Roman" w:eastAsia="Times New Roman" w:hAnsi="Times New Roman"/>
          <w:szCs w:val="24"/>
        </w:rPr>
        <w:t xml:space="preserve"> i nadležnog odbora</w:t>
      </w:r>
      <w:r w:rsidR="00FD7B96">
        <w:rPr>
          <w:rFonts w:ascii="Times New Roman" w:eastAsia="Times New Roman" w:hAnsi="Times New Roman"/>
          <w:szCs w:val="24"/>
        </w:rPr>
        <w:t xml:space="preserve"> HS-a</w:t>
      </w:r>
      <w:r w:rsidR="0020720E" w:rsidRPr="004061BD">
        <w:rPr>
          <w:rFonts w:ascii="Times New Roman" w:eastAsia="Times New Roman" w:hAnsi="Times New Roman"/>
          <w:szCs w:val="24"/>
        </w:rPr>
        <w:t>.</w:t>
      </w:r>
      <w:r w:rsidR="00C80A4B" w:rsidRPr="004061BD">
        <w:rPr>
          <w:rFonts w:ascii="Times New Roman" w:eastAsia="Times New Roman" w:hAnsi="Times New Roman"/>
          <w:szCs w:val="24"/>
        </w:rPr>
        <w:t xml:space="preserve"> </w:t>
      </w:r>
      <w:r w:rsidR="0020720E" w:rsidRPr="004061BD">
        <w:rPr>
          <w:rFonts w:ascii="Times New Roman" w:eastAsia="Times New Roman" w:hAnsi="Times New Roman"/>
          <w:szCs w:val="24"/>
        </w:rPr>
        <w:t>Za pravovaljano odlučivanje na Općoj sjednici V</w:t>
      </w:r>
      <w:r w:rsidR="00B465AD" w:rsidRPr="004061BD">
        <w:rPr>
          <w:rFonts w:ascii="Times New Roman" w:eastAsia="Times New Roman" w:hAnsi="Times New Roman"/>
          <w:szCs w:val="24"/>
        </w:rPr>
        <w:t>SRH</w:t>
      </w:r>
      <w:r w:rsidR="0020720E" w:rsidRPr="004061BD">
        <w:rPr>
          <w:rFonts w:ascii="Times New Roman" w:eastAsia="Times New Roman" w:hAnsi="Times New Roman"/>
          <w:szCs w:val="24"/>
        </w:rPr>
        <w:t xml:space="preserve"> potrebna je nazočnost natpolovične većine svih sudaca V</w:t>
      </w:r>
      <w:r w:rsidR="00B465AD" w:rsidRPr="004061BD">
        <w:rPr>
          <w:rFonts w:ascii="Times New Roman" w:eastAsia="Times New Roman" w:hAnsi="Times New Roman"/>
          <w:szCs w:val="24"/>
        </w:rPr>
        <w:t>SRH</w:t>
      </w:r>
      <w:r w:rsidR="0020720E" w:rsidRPr="004061BD">
        <w:rPr>
          <w:rFonts w:ascii="Times New Roman" w:eastAsia="Times New Roman" w:hAnsi="Times New Roman"/>
          <w:szCs w:val="24"/>
        </w:rPr>
        <w:t xml:space="preserve"> te da se odluke donose većinom glasova svih sudaca V</w:t>
      </w:r>
      <w:r w:rsidR="00B465AD" w:rsidRPr="004061BD">
        <w:rPr>
          <w:rFonts w:ascii="Times New Roman" w:eastAsia="Times New Roman" w:hAnsi="Times New Roman"/>
          <w:szCs w:val="24"/>
        </w:rPr>
        <w:t>SRH</w:t>
      </w:r>
      <w:r w:rsidR="0020720E" w:rsidRPr="004061BD">
        <w:rPr>
          <w:rFonts w:ascii="Times New Roman" w:eastAsia="Times New Roman" w:hAnsi="Times New Roman"/>
          <w:szCs w:val="24"/>
        </w:rPr>
        <w:t>.</w:t>
      </w:r>
      <w:r w:rsidR="00C80A4B" w:rsidRPr="004061BD">
        <w:rPr>
          <w:rFonts w:ascii="Times New Roman" w:eastAsia="Times New Roman" w:hAnsi="Times New Roman"/>
          <w:szCs w:val="24"/>
        </w:rPr>
        <w:t xml:space="preserve"> </w:t>
      </w:r>
      <w:r w:rsidR="0020720E" w:rsidRPr="004061BD">
        <w:rPr>
          <w:rFonts w:ascii="Times New Roman" w:eastAsia="Times New Roman" w:hAnsi="Times New Roman"/>
          <w:szCs w:val="24"/>
        </w:rPr>
        <w:t xml:space="preserve">Radno tijelo </w:t>
      </w:r>
      <w:r w:rsidR="00FD7B96">
        <w:rPr>
          <w:rFonts w:ascii="Times New Roman" w:eastAsia="Times New Roman" w:hAnsi="Times New Roman"/>
          <w:szCs w:val="24"/>
        </w:rPr>
        <w:t xml:space="preserve">HS-a </w:t>
      </w:r>
      <w:r w:rsidR="0020720E" w:rsidRPr="004061BD">
        <w:rPr>
          <w:rFonts w:ascii="Times New Roman" w:eastAsia="Times New Roman" w:hAnsi="Times New Roman"/>
          <w:szCs w:val="24"/>
        </w:rPr>
        <w:t xml:space="preserve">(Odbor za pravosuđe) donosi odluke većinom glasova ako je na sjednici radnog tijela </w:t>
      </w:r>
      <w:r w:rsidR="00FD7B96">
        <w:rPr>
          <w:rFonts w:ascii="Times New Roman" w:eastAsia="Times New Roman" w:hAnsi="Times New Roman"/>
          <w:szCs w:val="24"/>
        </w:rPr>
        <w:t xml:space="preserve">HS-a </w:t>
      </w:r>
      <w:r w:rsidR="0020720E" w:rsidRPr="004061BD">
        <w:rPr>
          <w:rFonts w:ascii="Times New Roman" w:eastAsia="Times New Roman" w:hAnsi="Times New Roman"/>
          <w:szCs w:val="24"/>
        </w:rPr>
        <w:t>nazočna većina članova. Mišljenje Odbora se javno objavljuje.</w:t>
      </w:r>
      <w:r w:rsidR="00C80A4B" w:rsidRPr="004061BD">
        <w:rPr>
          <w:rFonts w:ascii="Times New Roman" w:eastAsia="Times New Roman" w:hAnsi="Times New Roman"/>
          <w:szCs w:val="24"/>
        </w:rPr>
        <w:t xml:space="preserve"> </w:t>
      </w:r>
      <w:r w:rsidR="008C2EF2" w:rsidRPr="004061BD">
        <w:rPr>
          <w:rFonts w:ascii="Times New Roman" w:eastAsia="Times New Roman" w:hAnsi="Times New Roman"/>
          <w:szCs w:val="24"/>
        </w:rPr>
        <w:t>Odluk</w:t>
      </w:r>
      <w:r w:rsidR="006935CA">
        <w:rPr>
          <w:rFonts w:ascii="Times New Roman" w:eastAsia="Times New Roman" w:hAnsi="Times New Roman"/>
          <w:szCs w:val="24"/>
        </w:rPr>
        <w:t>u</w:t>
      </w:r>
      <w:r w:rsidR="0020720E" w:rsidRPr="004061BD">
        <w:rPr>
          <w:rFonts w:ascii="Times New Roman" w:eastAsia="Times New Roman" w:hAnsi="Times New Roman"/>
          <w:szCs w:val="24"/>
        </w:rPr>
        <w:t xml:space="preserve"> o imenovanju i razrješenju predsjednika V</w:t>
      </w:r>
      <w:r w:rsidR="00B465AD" w:rsidRPr="004061BD">
        <w:rPr>
          <w:rFonts w:ascii="Times New Roman" w:eastAsia="Times New Roman" w:hAnsi="Times New Roman"/>
          <w:szCs w:val="24"/>
        </w:rPr>
        <w:t>SRH,</w:t>
      </w:r>
      <w:r w:rsidR="008C2EF2" w:rsidRPr="004061BD">
        <w:rPr>
          <w:rFonts w:ascii="Times New Roman" w:eastAsia="Times New Roman" w:hAnsi="Times New Roman"/>
          <w:szCs w:val="24"/>
        </w:rPr>
        <w:t xml:space="preserve"> </w:t>
      </w:r>
      <w:r w:rsidR="00FD7B96">
        <w:rPr>
          <w:rFonts w:ascii="Times New Roman" w:eastAsia="Times New Roman" w:hAnsi="Times New Roman"/>
          <w:szCs w:val="24"/>
        </w:rPr>
        <w:t xml:space="preserve">HS </w:t>
      </w:r>
      <w:r w:rsidR="008C2EF2" w:rsidRPr="004061BD">
        <w:rPr>
          <w:rFonts w:ascii="Times New Roman" w:eastAsia="Times New Roman" w:hAnsi="Times New Roman"/>
          <w:szCs w:val="24"/>
        </w:rPr>
        <w:t>donosi većinom glasova ukoliko je na sjednici nazočna većina zastupnika.</w:t>
      </w:r>
      <w:r w:rsidR="00220AF2">
        <w:rPr>
          <w:rFonts w:ascii="Times New Roman" w:eastAsia="Times New Roman" w:hAnsi="Times New Roman"/>
          <w:szCs w:val="24"/>
        </w:rPr>
        <w:t xml:space="preserve"> </w:t>
      </w:r>
      <w:r w:rsidR="00B465AD" w:rsidRPr="004061BD">
        <w:rPr>
          <w:rFonts w:ascii="Times New Roman" w:eastAsia="Times New Roman" w:hAnsi="Times New Roman"/>
          <w:szCs w:val="24"/>
        </w:rPr>
        <w:t>DSV ć</w:t>
      </w:r>
      <w:r w:rsidR="0020720E" w:rsidRPr="004061BD">
        <w:rPr>
          <w:rFonts w:ascii="Times New Roman" w:eastAsia="Times New Roman" w:hAnsi="Times New Roman"/>
          <w:szCs w:val="24"/>
        </w:rPr>
        <w:t>e sastaviti listu kandidata za predsjednika V</w:t>
      </w:r>
      <w:r w:rsidR="00B465AD" w:rsidRPr="004061BD">
        <w:rPr>
          <w:rFonts w:ascii="Times New Roman" w:eastAsia="Times New Roman" w:hAnsi="Times New Roman"/>
          <w:szCs w:val="24"/>
        </w:rPr>
        <w:t>SRH</w:t>
      </w:r>
      <w:r w:rsidR="0020720E" w:rsidRPr="004061BD">
        <w:rPr>
          <w:rFonts w:ascii="Times New Roman" w:eastAsia="Times New Roman" w:hAnsi="Times New Roman"/>
          <w:szCs w:val="24"/>
        </w:rPr>
        <w:t xml:space="preserve"> bez njihovog rangiranja, a Predsjednik R</w:t>
      </w:r>
      <w:r w:rsidR="00B465AD" w:rsidRPr="004061BD">
        <w:rPr>
          <w:rFonts w:ascii="Times New Roman" w:eastAsia="Times New Roman" w:hAnsi="Times New Roman"/>
          <w:szCs w:val="24"/>
        </w:rPr>
        <w:t>H</w:t>
      </w:r>
      <w:r w:rsidR="0020720E" w:rsidRPr="004061BD">
        <w:rPr>
          <w:rFonts w:ascii="Times New Roman" w:eastAsia="Times New Roman" w:hAnsi="Times New Roman"/>
          <w:szCs w:val="24"/>
        </w:rPr>
        <w:t xml:space="preserve"> može zatražiti prethodno mišljenje od Opće sjednice V</w:t>
      </w:r>
      <w:r w:rsidR="00B465AD" w:rsidRPr="004061BD">
        <w:rPr>
          <w:rFonts w:ascii="Times New Roman" w:eastAsia="Times New Roman" w:hAnsi="Times New Roman"/>
          <w:szCs w:val="24"/>
        </w:rPr>
        <w:t>SRH</w:t>
      </w:r>
      <w:r w:rsidR="0020720E" w:rsidRPr="004061BD">
        <w:rPr>
          <w:rFonts w:ascii="Times New Roman" w:eastAsia="Times New Roman" w:hAnsi="Times New Roman"/>
          <w:szCs w:val="24"/>
        </w:rPr>
        <w:t xml:space="preserve"> i Odbora za pravosuđe </w:t>
      </w:r>
      <w:r w:rsidR="0053760B">
        <w:rPr>
          <w:rFonts w:ascii="Times New Roman" w:eastAsia="Times New Roman" w:hAnsi="Times New Roman"/>
          <w:szCs w:val="24"/>
        </w:rPr>
        <w:t xml:space="preserve">HS-a </w:t>
      </w:r>
      <w:r w:rsidR="0020720E" w:rsidRPr="004061BD">
        <w:rPr>
          <w:rFonts w:ascii="Times New Roman" w:eastAsia="Times New Roman" w:hAnsi="Times New Roman"/>
          <w:szCs w:val="24"/>
        </w:rPr>
        <w:t>za bilo kojeg kandidata, za njih više ili čak za sve kandidate.</w:t>
      </w:r>
      <w:r w:rsidR="00FD05DD" w:rsidRPr="004061BD">
        <w:rPr>
          <w:rFonts w:ascii="Times New Roman" w:eastAsia="Times New Roman" w:hAnsi="Times New Roman"/>
          <w:szCs w:val="24"/>
        </w:rPr>
        <w:t xml:space="preserve"> </w:t>
      </w:r>
      <w:r w:rsidR="0020720E" w:rsidRPr="004061BD">
        <w:rPr>
          <w:rFonts w:ascii="Times New Roman" w:eastAsia="Times New Roman" w:hAnsi="Times New Roman"/>
          <w:szCs w:val="24"/>
        </w:rPr>
        <w:t>S obzirom da prethodna mišljenja nisu obvezujuća Predsjednik R</w:t>
      </w:r>
      <w:r w:rsidR="00B465AD" w:rsidRPr="004061BD">
        <w:rPr>
          <w:rFonts w:ascii="Times New Roman" w:eastAsia="Times New Roman" w:hAnsi="Times New Roman"/>
          <w:szCs w:val="24"/>
        </w:rPr>
        <w:t>H</w:t>
      </w:r>
      <w:r w:rsidR="0020720E" w:rsidRPr="004061BD">
        <w:rPr>
          <w:rFonts w:ascii="Times New Roman" w:eastAsia="Times New Roman" w:hAnsi="Times New Roman"/>
          <w:szCs w:val="24"/>
        </w:rPr>
        <w:t xml:space="preserve"> nije njima vezan prilikom odabira kandidata kojeg će predložiti</w:t>
      </w:r>
      <w:r w:rsidR="00695269">
        <w:rPr>
          <w:rFonts w:ascii="Times New Roman" w:eastAsia="Times New Roman" w:hAnsi="Times New Roman"/>
          <w:szCs w:val="24"/>
        </w:rPr>
        <w:t xml:space="preserve"> HS-u</w:t>
      </w:r>
      <w:r w:rsidR="0020720E" w:rsidRPr="004061BD">
        <w:rPr>
          <w:rFonts w:ascii="Times New Roman" w:eastAsia="Times New Roman" w:hAnsi="Times New Roman"/>
          <w:szCs w:val="24"/>
        </w:rPr>
        <w:t>.</w:t>
      </w:r>
      <w:r w:rsidR="00FD05DD" w:rsidRPr="004061BD">
        <w:rPr>
          <w:rFonts w:ascii="Times New Roman" w:eastAsia="Times New Roman" w:hAnsi="Times New Roman"/>
          <w:szCs w:val="24"/>
        </w:rPr>
        <w:t xml:space="preserve"> </w:t>
      </w:r>
    </w:p>
    <w:p w14:paraId="157A5B29" w14:textId="77777777" w:rsidR="00B465AD" w:rsidRPr="004061BD" w:rsidRDefault="00B465AD" w:rsidP="00CA3DA0">
      <w:pPr>
        <w:rPr>
          <w:rFonts w:ascii="Times New Roman" w:eastAsia="Times New Roman" w:hAnsi="Times New Roman"/>
          <w:szCs w:val="24"/>
        </w:rPr>
      </w:pPr>
    </w:p>
    <w:p w14:paraId="1207E460" w14:textId="77777777" w:rsidR="00CA3DA0" w:rsidRPr="004061BD" w:rsidRDefault="00772304" w:rsidP="00CA3DA0">
      <w:pPr>
        <w:rPr>
          <w:rFonts w:ascii="Times New Roman" w:eastAsia="Times New Roman" w:hAnsi="Times New Roman"/>
          <w:szCs w:val="24"/>
        </w:rPr>
      </w:pPr>
      <w:r w:rsidRPr="00D6028E">
        <w:rPr>
          <w:rFonts w:ascii="Times New Roman" w:eastAsia="Times New Roman" w:hAnsi="Times New Roman"/>
          <w:szCs w:val="24"/>
        </w:rPr>
        <w:t>1</w:t>
      </w:r>
      <w:r w:rsidR="00EE730D">
        <w:rPr>
          <w:rFonts w:ascii="Times New Roman" w:eastAsia="Times New Roman" w:hAnsi="Times New Roman"/>
          <w:szCs w:val="24"/>
        </w:rPr>
        <w:t>3</w:t>
      </w:r>
      <w:r w:rsidRPr="00D6028E">
        <w:rPr>
          <w:rFonts w:ascii="Times New Roman" w:eastAsia="Times New Roman" w:hAnsi="Times New Roman"/>
          <w:szCs w:val="24"/>
        </w:rPr>
        <w:t>2</w:t>
      </w:r>
      <w:r w:rsidR="00846DD5" w:rsidRPr="00D6028E">
        <w:rPr>
          <w:rFonts w:ascii="Times New Roman" w:eastAsia="Times New Roman" w:hAnsi="Times New Roman"/>
          <w:szCs w:val="24"/>
        </w:rPr>
        <w:t>.</w:t>
      </w:r>
      <w:r w:rsidR="00846DD5">
        <w:rPr>
          <w:rFonts w:ascii="Times New Roman" w:eastAsia="Times New Roman" w:hAnsi="Times New Roman"/>
          <w:szCs w:val="24"/>
        </w:rPr>
        <w:t xml:space="preserve"> </w:t>
      </w:r>
      <w:r w:rsidR="0099716D">
        <w:rPr>
          <w:rFonts w:ascii="Times New Roman" w:eastAsia="Times New Roman" w:hAnsi="Times New Roman"/>
          <w:szCs w:val="24"/>
        </w:rPr>
        <w:t>K</w:t>
      </w:r>
      <w:r w:rsidR="00CA3DA0" w:rsidRPr="004061BD">
        <w:rPr>
          <w:rFonts w:ascii="Times New Roman" w:eastAsia="Times New Roman" w:hAnsi="Times New Roman"/>
          <w:szCs w:val="24"/>
        </w:rPr>
        <w:t>ontinuirano</w:t>
      </w:r>
      <w:r w:rsidR="0099716D">
        <w:rPr>
          <w:rFonts w:ascii="Times New Roman" w:eastAsia="Times New Roman" w:hAnsi="Times New Roman"/>
          <w:szCs w:val="24"/>
        </w:rPr>
        <w:t xml:space="preserve"> se</w:t>
      </w:r>
      <w:r w:rsidR="00CA3DA0" w:rsidRPr="004061BD">
        <w:rPr>
          <w:rFonts w:ascii="Times New Roman" w:eastAsia="Times New Roman" w:hAnsi="Times New Roman"/>
          <w:szCs w:val="24"/>
        </w:rPr>
        <w:t xml:space="preserve"> mijenjaju zakoni kako bi se ubrzali postupci te poboljšala učinkovitost pravosudnog sustava. </w:t>
      </w:r>
      <w:r w:rsidR="00C67AAE">
        <w:rPr>
          <w:rFonts w:ascii="Times New Roman" w:eastAsia="Times New Roman" w:hAnsi="Times New Roman"/>
          <w:szCs w:val="24"/>
        </w:rPr>
        <w:t>G</w:t>
      </w:r>
      <w:r w:rsidR="00CA3DA0" w:rsidRPr="004061BD">
        <w:rPr>
          <w:rFonts w:ascii="Times New Roman" w:eastAsia="Times New Roman" w:hAnsi="Times New Roman"/>
          <w:szCs w:val="24"/>
        </w:rPr>
        <w:t>lavni cilj</w:t>
      </w:r>
      <w:r w:rsidR="00C67AAE">
        <w:rPr>
          <w:rFonts w:ascii="Times New Roman" w:eastAsia="Times New Roman" w:hAnsi="Times New Roman"/>
          <w:szCs w:val="24"/>
        </w:rPr>
        <w:t xml:space="preserve"> je i</w:t>
      </w:r>
      <w:r w:rsidR="00CA3DA0" w:rsidRPr="004061BD">
        <w:rPr>
          <w:rFonts w:ascii="Times New Roman" w:eastAsia="Times New Roman" w:hAnsi="Times New Roman"/>
          <w:szCs w:val="24"/>
        </w:rPr>
        <w:t xml:space="preserve"> reorganizacij</w:t>
      </w:r>
      <w:r w:rsidR="00C67AAE">
        <w:rPr>
          <w:rFonts w:ascii="Times New Roman" w:eastAsia="Times New Roman" w:hAnsi="Times New Roman"/>
          <w:szCs w:val="24"/>
        </w:rPr>
        <w:t>a</w:t>
      </w:r>
      <w:r w:rsidR="00CA3DA0" w:rsidRPr="004061BD">
        <w:rPr>
          <w:rFonts w:ascii="Times New Roman" w:eastAsia="Times New Roman" w:hAnsi="Times New Roman"/>
          <w:szCs w:val="24"/>
        </w:rPr>
        <w:t xml:space="preserve"> povećanj</w:t>
      </w:r>
      <w:r w:rsidR="00C67AAE">
        <w:rPr>
          <w:rFonts w:ascii="Times New Roman" w:eastAsia="Times New Roman" w:hAnsi="Times New Roman"/>
          <w:szCs w:val="24"/>
        </w:rPr>
        <w:t>a</w:t>
      </w:r>
      <w:r w:rsidR="00CA3DA0" w:rsidRPr="004061BD">
        <w:rPr>
          <w:rFonts w:ascii="Times New Roman" w:eastAsia="Times New Roman" w:hAnsi="Times New Roman"/>
          <w:szCs w:val="24"/>
        </w:rPr>
        <w:t xml:space="preserve"> učinkovitosti pravosuđa i postizanje ravnomjernije opterećenosti pravosudnih dužnosnika. Posljednja reorganizacija pravosudnog sustava</w:t>
      </w:r>
      <w:r w:rsidR="008B4EA8">
        <w:rPr>
          <w:rFonts w:ascii="Times New Roman" w:eastAsia="Times New Roman" w:hAnsi="Times New Roman"/>
          <w:szCs w:val="24"/>
        </w:rPr>
        <w:t xml:space="preserve"> iz 2018.</w:t>
      </w:r>
      <w:r w:rsidR="00CA3DA0" w:rsidRPr="004061BD">
        <w:rPr>
          <w:rFonts w:ascii="Times New Roman" w:eastAsia="Times New Roman" w:hAnsi="Times New Roman"/>
          <w:szCs w:val="24"/>
        </w:rPr>
        <w:t xml:space="preserve"> provedena je donošenjem Zakona o područjima i sjedištima sudova i Zakona o područjima i sjedištima državnih odvjetništava, a djelomično</w:t>
      </w:r>
      <w:r w:rsidR="00FD05DD" w:rsidRPr="004061BD">
        <w:rPr>
          <w:rFonts w:ascii="Times New Roman" w:eastAsia="Times New Roman" w:hAnsi="Times New Roman"/>
          <w:szCs w:val="24"/>
        </w:rPr>
        <w:t xml:space="preserve"> i izmjenama Zakona o sudovima </w:t>
      </w:r>
      <w:r w:rsidR="00CA3DA0" w:rsidRPr="004061BD">
        <w:rPr>
          <w:rFonts w:ascii="Times New Roman" w:eastAsia="Times New Roman" w:hAnsi="Times New Roman"/>
          <w:szCs w:val="24"/>
        </w:rPr>
        <w:t>i Prekršajnog zakona. Nova mreža pravosudnih tijela počela je</w:t>
      </w:r>
      <w:r w:rsidR="00FD05DD" w:rsidRPr="004061BD">
        <w:rPr>
          <w:rFonts w:ascii="Times New Roman" w:eastAsia="Times New Roman" w:hAnsi="Times New Roman"/>
          <w:szCs w:val="24"/>
        </w:rPr>
        <w:t xml:space="preserve"> funkcionirati </w:t>
      </w:r>
      <w:r w:rsidR="00CA3DA0" w:rsidRPr="004061BD">
        <w:rPr>
          <w:rFonts w:ascii="Times New Roman" w:eastAsia="Times New Roman" w:hAnsi="Times New Roman"/>
          <w:szCs w:val="24"/>
        </w:rPr>
        <w:t>1. siječnja 2019. Reorganizacija je prvenstveno provedena kroz spajanje općinskih i prekršajnih sudova te korekcijom postojeće mreže općinskih i trgovačkih sudova te općinskih državnih odvjetništava. S jedne je strane smanjen ukupan broj sudova, a s druge strane je povećan broj gradova u kojima su sjedišta sudova.</w:t>
      </w:r>
    </w:p>
    <w:p w14:paraId="53D0FE5B" w14:textId="77777777" w:rsidR="00FD05DD" w:rsidRPr="004061BD" w:rsidRDefault="00FD05DD" w:rsidP="00CA3DA0">
      <w:pPr>
        <w:rPr>
          <w:rFonts w:ascii="Times New Roman" w:eastAsia="Times New Roman" w:hAnsi="Times New Roman"/>
          <w:szCs w:val="24"/>
        </w:rPr>
      </w:pPr>
    </w:p>
    <w:p w14:paraId="13BACDD7" w14:textId="77777777" w:rsidR="00CA3DA0" w:rsidRPr="004061BD" w:rsidRDefault="00846DD5" w:rsidP="00CA3DA0">
      <w:pPr>
        <w:rPr>
          <w:rFonts w:ascii="Times New Roman" w:eastAsia="Times New Roman" w:hAnsi="Times New Roman"/>
          <w:szCs w:val="24"/>
        </w:rPr>
      </w:pPr>
      <w:r w:rsidRPr="00D6028E">
        <w:rPr>
          <w:rFonts w:ascii="Times New Roman" w:eastAsia="Times New Roman" w:hAnsi="Times New Roman"/>
          <w:szCs w:val="24"/>
        </w:rPr>
        <w:t>1</w:t>
      </w:r>
      <w:r w:rsidR="00EE730D">
        <w:rPr>
          <w:rFonts w:ascii="Times New Roman" w:eastAsia="Times New Roman" w:hAnsi="Times New Roman"/>
          <w:szCs w:val="24"/>
        </w:rPr>
        <w:t>33</w:t>
      </w:r>
      <w:r w:rsidRPr="00D6028E">
        <w:rPr>
          <w:rFonts w:ascii="Times New Roman" w:eastAsia="Times New Roman" w:hAnsi="Times New Roman"/>
          <w:szCs w:val="24"/>
        </w:rPr>
        <w:t>.</w:t>
      </w:r>
      <w:r>
        <w:rPr>
          <w:rFonts w:ascii="Times New Roman" w:eastAsia="Times New Roman" w:hAnsi="Times New Roman"/>
          <w:szCs w:val="24"/>
        </w:rPr>
        <w:t xml:space="preserve"> </w:t>
      </w:r>
      <w:r w:rsidR="00CA3DA0" w:rsidRPr="004061BD">
        <w:rPr>
          <w:rFonts w:ascii="Times New Roman" w:eastAsia="Times New Roman" w:hAnsi="Times New Roman"/>
          <w:szCs w:val="24"/>
        </w:rPr>
        <w:t>Velik broj reformskih aktivnosti u pravosuđu usmjeren je na kontinuirano smanjenje broja neriješenih predmeta (npr. reorganizacija mreže sudova i državnih odvjetništava, izmjene procesnih propisa, unapređenje modernih tehnologija u pravosuđu, unapređenje materijalnih uvjeta za rad pravosudnih tijela i slično), a posebno na smanjenje tzv. starih neriješenih predmeta na sudovima (predmeta starijih od 10 godina). S ciljem ubrzanja predmeta u općinskim, županijskim i trgovačkim sudovima te Visokom trgovačkom sudu R</w:t>
      </w:r>
      <w:r w:rsidR="00B465AD" w:rsidRPr="004061BD">
        <w:rPr>
          <w:rFonts w:ascii="Times New Roman" w:eastAsia="Times New Roman" w:hAnsi="Times New Roman"/>
          <w:szCs w:val="24"/>
        </w:rPr>
        <w:t>H</w:t>
      </w:r>
      <w:r w:rsidR="00CA3DA0" w:rsidRPr="004061BD">
        <w:rPr>
          <w:rFonts w:ascii="Times New Roman" w:eastAsia="Times New Roman" w:hAnsi="Times New Roman"/>
          <w:szCs w:val="24"/>
        </w:rPr>
        <w:t>, 2017. počelo se sa sustavnim praćenjem rada sudova na ovim predmetima.</w:t>
      </w:r>
      <w:r w:rsidR="00FD05DD" w:rsidRPr="004061BD">
        <w:rPr>
          <w:rFonts w:ascii="Times New Roman" w:eastAsia="Times New Roman" w:hAnsi="Times New Roman"/>
          <w:szCs w:val="24"/>
        </w:rPr>
        <w:t xml:space="preserve"> </w:t>
      </w:r>
      <w:r w:rsidR="00CA3DA0" w:rsidRPr="004061BD">
        <w:rPr>
          <w:rFonts w:ascii="Times New Roman" w:eastAsia="Times New Roman" w:hAnsi="Times New Roman"/>
          <w:szCs w:val="24"/>
        </w:rPr>
        <w:t>U tu je svrhu kreirana posebna baza podataka i uspostavljena redovna komunikacija s predsjednicima sudova</w:t>
      </w:r>
      <w:r w:rsidR="00EF536B" w:rsidRPr="00EF536B">
        <w:rPr>
          <w:rFonts w:ascii="Times New Roman" w:eastAsia="Times New Roman" w:hAnsi="Times New Roman"/>
          <w:szCs w:val="24"/>
        </w:rPr>
        <w:t>, te se MPU dostavljaju redovita mjesečna izvješća.</w:t>
      </w:r>
      <w:r w:rsidR="00CA3DA0" w:rsidRPr="004061BD">
        <w:rPr>
          <w:rFonts w:ascii="Times New Roman" w:eastAsia="Times New Roman" w:hAnsi="Times New Roman"/>
          <w:szCs w:val="24"/>
        </w:rPr>
        <w:t xml:space="preserve"> Između kraja 2017. i kraja 2018. godine došlo je do značajnog smanjenja broja neriješenih starih predmeta na svim vrstama sudova (24% što predstavlja bolje rezultate nego na kraju 2017. godine). Na kraju 2019. godine je također došlo do ukupnog smanjenja broja starih neriješenih predmeta, u nešto manjem postotku nego u </w:t>
      </w:r>
      <w:r w:rsidR="00CA3DA0" w:rsidRPr="004061BD">
        <w:rPr>
          <w:rFonts w:ascii="Times New Roman" w:eastAsia="Times New Roman" w:hAnsi="Times New Roman"/>
          <w:szCs w:val="24"/>
        </w:rPr>
        <w:lastRenderedPageBreak/>
        <w:t>prethodnom razdoblju (sudovi su u 2019. bili opterećeni povećanim priljevom predmeta jednostavnog postupka stečaja potrošača i parničnih predmeta na općinskim sudovima povodom tužbi protiv banaka zbog kredita u švicarskoj valuti).</w:t>
      </w:r>
    </w:p>
    <w:p w14:paraId="00777059" w14:textId="77777777" w:rsidR="00CA3DA0" w:rsidRPr="004061BD" w:rsidRDefault="00CA3DA0" w:rsidP="0020720E">
      <w:pPr>
        <w:rPr>
          <w:rFonts w:ascii="Times New Roman" w:eastAsia="Times New Roman" w:hAnsi="Times New Roman"/>
          <w:szCs w:val="24"/>
        </w:rPr>
      </w:pPr>
    </w:p>
    <w:p w14:paraId="011DC580" w14:textId="77777777" w:rsidR="00BC14BF" w:rsidRPr="004061BD" w:rsidRDefault="00EE730D" w:rsidP="00BC14BF">
      <w:pPr>
        <w:rPr>
          <w:rFonts w:ascii="Times New Roman" w:eastAsia="Times New Roman" w:hAnsi="Times New Roman"/>
          <w:szCs w:val="24"/>
        </w:rPr>
      </w:pPr>
      <w:r>
        <w:rPr>
          <w:rFonts w:ascii="Times New Roman" w:eastAsia="Times New Roman" w:hAnsi="Times New Roman"/>
          <w:szCs w:val="24"/>
        </w:rPr>
        <w:t>134</w:t>
      </w:r>
      <w:r w:rsidR="00846DD5" w:rsidRPr="00D6028E">
        <w:rPr>
          <w:rFonts w:ascii="Times New Roman" w:eastAsia="Times New Roman" w:hAnsi="Times New Roman"/>
          <w:szCs w:val="24"/>
        </w:rPr>
        <w:t>.</w:t>
      </w:r>
      <w:r w:rsidR="00BC14BF" w:rsidRPr="004061BD">
        <w:rPr>
          <w:rFonts w:ascii="Times New Roman" w:hAnsi="Times New Roman"/>
          <w:szCs w:val="24"/>
          <w:lang w:eastAsia="en-US"/>
        </w:rPr>
        <w:t xml:space="preserve"> </w:t>
      </w:r>
      <w:r w:rsidR="00371814">
        <w:rPr>
          <w:rFonts w:ascii="Times New Roman" w:hAnsi="Times New Roman"/>
          <w:szCs w:val="24"/>
          <w:lang w:eastAsia="en-US"/>
        </w:rPr>
        <w:t>S</w:t>
      </w:r>
      <w:r w:rsidR="00BC14BF" w:rsidRPr="004061BD">
        <w:rPr>
          <w:rFonts w:ascii="Times New Roman" w:hAnsi="Times New Roman"/>
          <w:szCs w:val="24"/>
          <w:lang w:eastAsia="en-US"/>
        </w:rPr>
        <w:t>redstva za organiziranje i pružanje besplat</w:t>
      </w:r>
      <w:r w:rsidR="008C2EF2" w:rsidRPr="004061BD">
        <w:rPr>
          <w:rFonts w:ascii="Times New Roman" w:hAnsi="Times New Roman"/>
          <w:szCs w:val="24"/>
          <w:lang w:eastAsia="en-US"/>
        </w:rPr>
        <w:t xml:space="preserve">ne pravne pomoći osiguravaju </w:t>
      </w:r>
      <w:r w:rsidR="00235673">
        <w:rPr>
          <w:rFonts w:ascii="Times New Roman" w:hAnsi="Times New Roman"/>
          <w:szCs w:val="24"/>
          <w:lang w:eastAsia="en-US"/>
        </w:rPr>
        <w:t xml:space="preserve">se </w:t>
      </w:r>
      <w:r w:rsidR="00BC14BF" w:rsidRPr="004061BD">
        <w:rPr>
          <w:rFonts w:ascii="Times New Roman" w:hAnsi="Times New Roman"/>
          <w:szCs w:val="24"/>
          <w:lang w:eastAsia="en-US"/>
        </w:rPr>
        <w:t>u državnom proračunu te se iz godine u godinu povećavaju, ovisno o mogućnostima i limitima državnog proračuna. Za usporedbu, ukupna sredstva koja su bila isplaćena za pružanje besplatne pravne pomoći u 2019. su za 44% veća u odnosu na 2014., kada je važeći Zako</w:t>
      </w:r>
      <w:r w:rsidR="008C2EF2" w:rsidRPr="004061BD">
        <w:rPr>
          <w:rFonts w:ascii="Times New Roman" w:hAnsi="Times New Roman"/>
          <w:szCs w:val="24"/>
          <w:lang w:eastAsia="en-US"/>
        </w:rPr>
        <w:t xml:space="preserve">n o besplatnoj pravnoj pomoći </w:t>
      </w:r>
      <w:r w:rsidR="00BC14BF" w:rsidRPr="004061BD">
        <w:rPr>
          <w:rFonts w:ascii="Times New Roman" w:hAnsi="Times New Roman"/>
          <w:szCs w:val="24"/>
          <w:lang w:eastAsia="en-US"/>
        </w:rPr>
        <w:t xml:space="preserve">stupio na snagu. U posljednje </w:t>
      </w:r>
      <w:r w:rsidR="003830AF">
        <w:rPr>
          <w:rFonts w:ascii="Times New Roman" w:hAnsi="Times New Roman"/>
          <w:szCs w:val="24"/>
          <w:lang w:eastAsia="en-US"/>
        </w:rPr>
        <w:t xml:space="preserve">četiri </w:t>
      </w:r>
      <w:r w:rsidR="00BC14BF" w:rsidRPr="004061BD">
        <w:rPr>
          <w:rFonts w:ascii="Times New Roman" w:hAnsi="Times New Roman"/>
          <w:szCs w:val="24"/>
          <w:lang w:eastAsia="en-US"/>
        </w:rPr>
        <w:t xml:space="preserve">godine značajnije su povećavana sredstva za pružanje primarne pravne pomoći, dok su sredstva za pružanje sekundarne pravne pomoći ostala na jednakoj razini. </w:t>
      </w:r>
      <w:r w:rsidR="004A3996">
        <w:rPr>
          <w:rFonts w:ascii="Times New Roman" w:hAnsi="Times New Roman"/>
          <w:szCs w:val="24"/>
          <w:lang w:eastAsia="en-US"/>
        </w:rPr>
        <w:t xml:space="preserve">U </w:t>
      </w:r>
      <w:r w:rsidR="00BC14BF" w:rsidRPr="004061BD">
        <w:rPr>
          <w:rFonts w:ascii="Times New Roman" w:hAnsi="Times New Roman"/>
          <w:szCs w:val="24"/>
          <w:lang w:eastAsia="en-US"/>
        </w:rPr>
        <w:t xml:space="preserve">2017. sredstva isplaćena za pružanje primarne pravne pomoći povećana za 50% u odnosu na prethodnu godinu, u 2018. za dodatnih 25 %, u 2019. za dodatnih 47%, a u 2020. za dodatnih 10%. </w:t>
      </w:r>
      <w:r w:rsidR="001B442C">
        <w:rPr>
          <w:rFonts w:ascii="Times New Roman" w:hAnsi="Times New Roman"/>
          <w:szCs w:val="24"/>
          <w:lang w:eastAsia="en-US"/>
        </w:rPr>
        <w:t xml:space="preserve">U </w:t>
      </w:r>
      <w:r w:rsidR="00BC14BF" w:rsidRPr="004061BD">
        <w:rPr>
          <w:rFonts w:ascii="Times New Roman" w:hAnsi="Times New Roman"/>
          <w:szCs w:val="24"/>
          <w:lang w:eastAsia="en-US"/>
        </w:rPr>
        <w:t>2019. udio sredstava isplaćenih za pružanje primarne pravne pomoći iznosio 50% ukupnog iznosa sredstava ispla</w:t>
      </w:r>
      <w:r w:rsidR="003830AF">
        <w:rPr>
          <w:rFonts w:ascii="Times New Roman" w:hAnsi="Times New Roman"/>
          <w:szCs w:val="24"/>
          <w:lang w:eastAsia="en-US"/>
        </w:rPr>
        <w:t xml:space="preserve">ćenih za besplatnu pravnu pomoć, a u 2020. </w:t>
      </w:r>
      <w:r w:rsidR="00EA39BD">
        <w:rPr>
          <w:rFonts w:ascii="Times New Roman" w:hAnsi="Times New Roman"/>
          <w:szCs w:val="24"/>
          <w:lang w:eastAsia="en-US"/>
        </w:rPr>
        <w:t>t</w:t>
      </w:r>
      <w:r w:rsidR="003830AF">
        <w:rPr>
          <w:rFonts w:ascii="Times New Roman" w:hAnsi="Times New Roman"/>
          <w:szCs w:val="24"/>
          <w:lang w:eastAsia="en-US"/>
        </w:rPr>
        <w:t>aj udio je iznosio 58%.</w:t>
      </w:r>
    </w:p>
    <w:p w14:paraId="6E2E77B2" w14:textId="77777777" w:rsidR="00BC14BF" w:rsidRPr="00D6028E" w:rsidRDefault="00BC14BF" w:rsidP="00BC14BF">
      <w:pPr>
        <w:rPr>
          <w:rFonts w:ascii="Times New Roman" w:hAnsi="Times New Roman"/>
          <w:szCs w:val="24"/>
          <w:lang w:eastAsia="en-US"/>
        </w:rPr>
      </w:pPr>
    </w:p>
    <w:p w14:paraId="07B2D5D9" w14:textId="77777777" w:rsidR="00BC14BF" w:rsidRPr="004061BD" w:rsidRDefault="00EE730D" w:rsidP="00BC14BF">
      <w:pPr>
        <w:rPr>
          <w:rFonts w:ascii="Times New Roman" w:hAnsi="Times New Roman"/>
          <w:szCs w:val="24"/>
          <w:lang w:eastAsia="en-US"/>
        </w:rPr>
      </w:pPr>
      <w:r>
        <w:rPr>
          <w:rFonts w:ascii="Times New Roman" w:hAnsi="Times New Roman"/>
          <w:szCs w:val="24"/>
          <w:lang w:eastAsia="en-US"/>
        </w:rPr>
        <w:t>135</w:t>
      </w:r>
      <w:r w:rsidR="00846DD5" w:rsidRPr="00D6028E">
        <w:rPr>
          <w:rFonts w:ascii="Times New Roman" w:hAnsi="Times New Roman"/>
          <w:szCs w:val="24"/>
          <w:lang w:eastAsia="en-US"/>
        </w:rPr>
        <w:t>.</w:t>
      </w:r>
      <w:r w:rsidR="00846DD5">
        <w:rPr>
          <w:rFonts w:ascii="Times New Roman" w:hAnsi="Times New Roman"/>
          <w:szCs w:val="24"/>
          <w:lang w:eastAsia="en-US"/>
        </w:rPr>
        <w:t xml:space="preserve"> </w:t>
      </w:r>
      <w:r w:rsidR="00BC14BF" w:rsidRPr="004061BD">
        <w:rPr>
          <w:rFonts w:ascii="Times New Roman" w:hAnsi="Times New Roman"/>
          <w:szCs w:val="24"/>
          <w:lang w:eastAsia="en-US"/>
        </w:rPr>
        <w:t>Natječajni postupak za prihvaćanje projekata ovlaštenih udruga i pravnih fakulteta za pružanje primarne pravne pomoći provodi se na temelju:</w:t>
      </w:r>
    </w:p>
    <w:p w14:paraId="72C29974" w14:textId="77777777" w:rsidR="00BC14BF" w:rsidRPr="004061BD" w:rsidRDefault="00BC14BF" w:rsidP="00BC14BF">
      <w:pPr>
        <w:rPr>
          <w:rFonts w:ascii="Times New Roman" w:hAnsi="Times New Roman"/>
          <w:szCs w:val="24"/>
          <w:lang w:eastAsia="en-US"/>
        </w:rPr>
      </w:pPr>
      <w:r w:rsidRPr="004061BD">
        <w:rPr>
          <w:rFonts w:ascii="Times New Roman" w:hAnsi="Times New Roman"/>
          <w:szCs w:val="24"/>
          <w:lang w:eastAsia="en-US"/>
        </w:rPr>
        <w:t>- Zakona o besplatnoj pravnoj pomoći, kojim je propisano jednogodišnje projektno financiranje,</w:t>
      </w:r>
    </w:p>
    <w:p w14:paraId="2E85FD1D" w14:textId="77777777" w:rsidR="00BC14BF" w:rsidRPr="004061BD" w:rsidRDefault="00BC14BF" w:rsidP="00BC14BF">
      <w:pPr>
        <w:rPr>
          <w:rFonts w:ascii="Times New Roman" w:hAnsi="Times New Roman"/>
          <w:szCs w:val="24"/>
          <w:lang w:eastAsia="en-US"/>
        </w:rPr>
      </w:pPr>
      <w:r w:rsidRPr="004061BD">
        <w:rPr>
          <w:rFonts w:ascii="Times New Roman" w:hAnsi="Times New Roman"/>
          <w:szCs w:val="24"/>
          <w:lang w:eastAsia="en-US"/>
        </w:rPr>
        <w:t xml:space="preserve">- Pravilnika o kriterijima za vrednovanje projekata udruga ovlaštenih za pružanje primarne pravne pomoći i pravnih klinika te o načinu izvještavanja o postupcima </w:t>
      </w:r>
      <w:r w:rsidR="008C2EF2" w:rsidRPr="004061BD">
        <w:rPr>
          <w:rFonts w:ascii="Times New Roman" w:hAnsi="Times New Roman"/>
          <w:szCs w:val="24"/>
          <w:lang w:eastAsia="en-US"/>
        </w:rPr>
        <w:t xml:space="preserve">za ostvarivanje pravne pomoći, </w:t>
      </w:r>
      <w:r w:rsidRPr="004061BD">
        <w:rPr>
          <w:rFonts w:ascii="Times New Roman" w:hAnsi="Times New Roman"/>
          <w:szCs w:val="24"/>
          <w:lang w:eastAsia="en-US"/>
        </w:rPr>
        <w:t>kojim se pobliže propisuju kriteriji za vrednovanje projekata i isprave koje su prijavitelji dužni priložiti, te</w:t>
      </w:r>
    </w:p>
    <w:p w14:paraId="654C12AE" w14:textId="77777777" w:rsidR="00BC14BF" w:rsidRDefault="00BC14BF" w:rsidP="00BC14BF">
      <w:pPr>
        <w:rPr>
          <w:rFonts w:ascii="Times New Roman" w:hAnsi="Times New Roman"/>
          <w:szCs w:val="24"/>
          <w:lang w:eastAsia="en-US"/>
        </w:rPr>
      </w:pPr>
      <w:r w:rsidRPr="004061BD">
        <w:rPr>
          <w:rFonts w:ascii="Times New Roman" w:hAnsi="Times New Roman"/>
          <w:szCs w:val="24"/>
          <w:lang w:eastAsia="en-US"/>
        </w:rPr>
        <w:t>- Uredbe o kriterijima, mjerilima i postupcima financiranja i ugovaranja programa i projekata od interesa za o</w:t>
      </w:r>
      <w:r w:rsidR="008C2EF2" w:rsidRPr="004061BD">
        <w:rPr>
          <w:rFonts w:ascii="Times New Roman" w:hAnsi="Times New Roman"/>
          <w:szCs w:val="24"/>
          <w:lang w:eastAsia="en-US"/>
        </w:rPr>
        <w:t xml:space="preserve">pće dobro koje provode udruge </w:t>
      </w:r>
      <w:r w:rsidRPr="004061BD">
        <w:rPr>
          <w:rFonts w:ascii="Times New Roman" w:hAnsi="Times New Roman"/>
          <w:szCs w:val="24"/>
          <w:lang w:eastAsia="en-US"/>
        </w:rPr>
        <w:t>kojom se detaljno utvrđuju kriteriji, mjerila i postupci koje sva nadležna tijela državne uprave, raspolažući sredstvima iz javnih izvora, moraju primjenjivati prilikom financiranja i ugovaranja projekata od interesa za opće dobro koje provode udruge. Uredbom se propisuje složeni postupak koji se provodi u nekoliko faza čija je svrha omogućiti odabir najkvalitetnijih projekata i osigurati transparentnost dodjele financijskih sredstava.</w:t>
      </w:r>
    </w:p>
    <w:p w14:paraId="3275928D" w14:textId="77777777" w:rsidR="00A81CA2" w:rsidRPr="004061BD" w:rsidRDefault="00A81CA2" w:rsidP="00BC14BF">
      <w:pPr>
        <w:rPr>
          <w:rFonts w:ascii="Times New Roman" w:hAnsi="Times New Roman"/>
          <w:szCs w:val="24"/>
          <w:lang w:eastAsia="en-US"/>
        </w:rPr>
      </w:pPr>
    </w:p>
    <w:p w14:paraId="6383EFEE" w14:textId="77777777" w:rsidR="00BC14BF" w:rsidRPr="004061BD" w:rsidRDefault="00EE730D" w:rsidP="00BC14BF">
      <w:pPr>
        <w:rPr>
          <w:rFonts w:ascii="Times New Roman" w:hAnsi="Times New Roman"/>
          <w:szCs w:val="24"/>
          <w:lang w:eastAsia="en-US"/>
        </w:rPr>
      </w:pPr>
      <w:r>
        <w:rPr>
          <w:rFonts w:ascii="Times New Roman" w:hAnsi="Times New Roman"/>
          <w:szCs w:val="24"/>
          <w:lang w:eastAsia="en-US"/>
        </w:rPr>
        <w:t xml:space="preserve">136. </w:t>
      </w:r>
      <w:r w:rsidR="00BC14BF" w:rsidRPr="004061BD">
        <w:rPr>
          <w:rFonts w:ascii="Times New Roman" w:hAnsi="Times New Roman"/>
          <w:szCs w:val="24"/>
          <w:lang w:eastAsia="en-US"/>
        </w:rPr>
        <w:t>Natječaj se raspisuje do kraja siječnja tekuće godine, a prema indikativnom kalendaru provedbe natječaja koji je dio natječajne dokumentacije, sklapanje ugovora s odabranim prijaviteljima projekata i isplata financijskih sredstava obav</w:t>
      </w:r>
      <w:r>
        <w:rPr>
          <w:rFonts w:ascii="Times New Roman" w:hAnsi="Times New Roman"/>
          <w:szCs w:val="24"/>
          <w:lang w:eastAsia="en-US"/>
        </w:rPr>
        <w:t xml:space="preserve">lja se u svibnju tekuće godine. </w:t>
      </w:r>
      <w:r w:rsidR="00BC14BF" w:rsidRPr="004061BD">
        <w:rPr>
          <w:rFonts w:ascii="Times New Roman" w:hAnsi="Times New Roman"/>
          <w:szCs w:val="24"/>
          <w:lang w:eastAsia="en-US"/>
        </w:rPr>
        <w:t xml:space="preserve">Iako je u prethodnim godinama kasnila isplata sredstava za financiranje projekata pružanja primarne pravne pomoći, </w:t>
      </w:r>
      <w:r w:rsidR="00BD41E3" w:rsidRPr="004061BD">
        <w:rPr>
          <w:rFonts w:ascii="Times New Roman" w:hAnsi="Times New Roman"/>
          <w:szCs w:val="24"/>
          <w:lang w:eastAsia="en-US"/>
        </w:rPr>
        <w:t>MPU</w:t>
      </w:r>
      <w:r w:rsidR="00BC14BF" w:rsidRPr="004061BD">
        <w:rPr>
          <w:rFonts w:ascii="Times New Roman" w:hAnsi="Times New Roman"/>
          <w:szCs w:val="24"/>
          <w:lang w:eastAsia="en-US"/>
        </w:rPr>
        <w:t xml:space="preserve"> je, poboljšanjem organizacijskih kapaciteta i ljudskih resursa, u 2019. i 2020. sredstva za provođenje projekata pružanja primarne pravne pomoći isplatilo u skladu s indikativnim kalendarom provedbe natječaja, pri čemu je financiran najveći broj projekata pružanja primarne pravne pomoći i dodijeljen ukupno najveći iznos za projekte pružanja primarne pravne pomoći do sada. </w:t>
      </w:r>
    </w:p>
    <w:p w14:paraId="57986CF4" w14:textId="77777777" w:rsidR="00BC14BF" w:rsidRPr="004061BD" w:rsidRDefault="00BC14BF" w:rsidP="00BC14BF">
      <w:pPr>
        <w:rPr>
          <w:rFonts w:ascii="Times New Roman" w:hAnsi="Times New Roman"/>
          <w:szCs w:val="24"/>
          <w:lang w:eastAsia="en-US"/>
        </w:rPr>
      </w:pPr>
    </w:p>
    <w:p w14:paraId="0D98B146" w14:textId="77777777" w:rsidR="00BC14BF" w:rsidRDefault="00EE730D" w:rsidP="00BC14BF">
      <w:pPr>
        <w:rPr>
          <w:rFonts w:ascii="Times New Roman" w:hAnsi="Times New Roman"/>
          <w:szCs w:val="24"/>
          <w:lang w:eastAsia="en-US"/>
        </w:rPr>
      </w:pPr>
      <w:r>
        <w:rPr>
          <w:rFonts w:ascii="Times New Roman" w:hAnsi="Times New Roman"/>
          <w:szCs w:val="24"/>
          <w:lang w:eastAsia="en-US"/>
        </w:rPr>
        <w:t>137</w:t>
      </w:r>
      <w:r w:rsidR="00D37D34" w:rsidRPr="00D6028E">
        <w:rPr>
          <w:rFonts w:ascii="Times New Roman" w:hAnsi="Times New Roman"/>
          <w:szCs w:val="24"/>
          <w:lang w:eastAsia="en-US"/>
        </w:rPr>
        <w:t>.</w:t>
      </w:r>
      <w:r w:rsidR="0084480B">
        <w:rPr>
          <w:rFonts w:ascii="Times New Roman" w:hAnsi="Times New Roman"/>
          <w:b/>
          <w:szCs w:val="24"/>
          <w:lang w:eastAsia="en-US"/>
        </w:rPr>
        <w:t xml:space="preserve"> </w:t>
      </w:r>
      <w:r w:rsidR="00846DD5">
        <w:rPr>
          <w:rFonts w:ascii="Times New Roman" w:hAnsi="Times New Roman"/>
          <w:szCs w:val="24"/>
          <w:lang w:eastAsia="en-US"/>
        </w:rPr>
        <w:t>I</w:t>
      </w:r>
      <w:r w:rsidR="00BC14BF" w:rsidRPr="004061BD">
        <w:rPr>
          <w:rFonts w:ascii="Times New Roman" w:hAnsi="Times New Roman"/>
          <w:szCs w:val="24"/>
          <w:lang w:eastAsia="en-US"/>
        </w:rPr>
        <w:t xml:space="preserve">nformacije o sustavu besplatne pravne pomoći, osim na mrežnim stranicama </w:t>
      </w:r>
      <w:r w:rsidR="00BD41E3" w:rsidRPr="004061BD">
        <w:rPr>
          <w:rFonts w:ascii="Times New Roman" w:hAnsi="Times New Roman"/>
          <w:szCs w:val="24"/>
          <w:lang w:eastAsia="en-US"/>
        </w:rPr>
        <w:t>MPU</w:t>
      </w:r>
      <w:r w:rsidR="00BC14BF" w:rsidRPr="004061BD">
        <w:rPr>
          <w:rFonts w:ascii="Times New Roman" w:hAnsi="Times New Roman"/>
          <w:szCs w:val="24"/>
          <w:lang w:eastAsia="en-US"/>
        </w:rPr>
        <w:t xml:space="preserve">, dostupne su na mrežnim stranicama županija odnosno Grada Zagreba, ovlaštenih udruga i pravnih klinika te Središnjeg državnog portala. Osim toga, ovlaštene udruge i pravne klinike u sklopu svojih projekata koje financira </w:t>
      </w:r>
      <w:r w:rsidR="00BD41E3" w:rsidRPr="004061BD">
        <w:rPr>
          <w:rFonts w:ascii="Times New Roman" w:hAnsi="Times New Roman"/>
          <w:szCs w:val="24"/>
          <w:lang w:eastAsia="en-US"/>
        </w:rPr>
        <w:t>MPU</w:t>
      </w:r>
      <w:r w:rsidR="00BC14BF" w:rsidRPr="004061BD">
        <w:rPr>
          <w:rFonts w:ascii="Times New Roman" w:hAnsi="Times New Roman"/>
          <w:szCs w:val="24"/>
          <w:lang w:eastAsia="en-US"/>
        </w:rPr>
        <w:t xml:space="preserve"> svake godine informira</w:t>
      </w:r>
      <w:r w:rsidR="00BF27D8">
        <w:rPr>
          <w:rFonts w:ascii="Times New Roman" w:hAnsi="Times New Roman"/>
          <w:szCs w:val="24"/>
          <w:lang w:eastAsia="en-US"/>
        </w:rPr>
        <w:t>ju</w:t>
      </w:r>
      <w:r w:rsidR="00BC14BF" w:rsidRPr="004061BD">
        <w:rPr>
          <w:rFonts w:ascii="Times New Roman" w:hAnsi="Times New Roman"/>
          <w:szCs w:val="24"/>
          <w:lang w:eastAsia="en-US"/>
        </w:rPr>
        <w:t xml:space="preserve"> građan</w:t>
      </w:r>
      <w:r w:rsidR="00BF27D8">
        <w:rPr>
          <w:rFonts w:ascii="Times New Roman" w:hAnsi="Times New Roman"/>
          <w:szCs w:val="24"/>
          <w:lang w:eastAsia="en-US"/>
        </w:rPr>
        <w:t>e</w:t>
      </w:r>
      <w:r w:rsidR="00BC14BF" w:rsidRPr="004061BD">
        <w:rPr>
          <w:rFonts w:ascii="Times New Roman" w:hAnsi="Times New Roman"/>
          <w:szCs w:val="24"/>
          <w:lang w:eastAsia="en-US"/>
        </w:rPr>
        <w:t xml:space="preserve"> o mogućnostima ostvarivanja prava na primarnu pravnu pomoć tiskanjem letaka, brošura, plakata ili reklamiranjem putem radio stanica.</w:t>
      </w:r>
    </w:p>
    <w:p w14:paraId="35D57BBC" w14:textId="77777777" w:rsidR="00D62D60" w:rsidRDefault="00D62D60" w:rsidP="00D62D60">
      <w:pPr>
        <w:rPr>
          <w:rFonts w:ascii="Times New Roman" w:hAnsi="Times New Roman"/>
          <w:szCs w:val="24"/>
          <w:lang w:eastAsia="en-US"/>
        </w:rPr>
      </w:pPr>
    </w:p>
    <w:p w14:paraId="59F8A2B4" w14:textId="77777777" w:rsidR="00D62D60" w:rsidRPr="00D62D60" w:rsidRDefault="00EE730D" w:rsidP="00D62D60">
      <w:pPr>
        <w:rPr>
          <w:rFonts w:ascii="Times New Roman" w:hAnsi="Times New Roman"/>
          <w:szCs w:val="24"/>
          <w:lang w:eastAsia="en-US"/>
        </w:rPr>
      </w:pPr>
      <w:r>
        <w:rPr>
          <w:rFonts w:ascii="Times New Roman" w:hAnsi="Times New Roman"/>
          <w:szCs w:val="24"/>
          <w:lang w:eastAsia="en-US"/>
        </w:rPr>
        <w:t>138</w:t>
      </w:r>
      <w:r w:rsidR="00846DD5" w:rsidRPr="00D6028E">
        <w:rPr>
          <w:rFonts w:ascii="Times New Roman" w:hAnsi="Times New Roman"/>
          <w:szCs w:val="24"/>
          <w:lang w:eastAsia="en-US"/>
        </w:rPr>
        <w:t>.</w:t>
      </w:r>
      <w:r w:rsidR="00846DD5">
        <w:rPr>
          <w:rFonts w:ascii="Times New Roman" w:hAnsi="Times New Roman"/>
          <w:szCs w:val="24"/>
          <w:lang w:eastAsia="en-US"/>
        </w:rPr>
        <w:t xml:space="preserve"> </w:t>
      </w:r>
      <w:r w:rsidR="00D62D60">
        <w:rPr>
          <w:rFonts w:ascii="Times New Roman" w:hAnsi="Times New Roman"/>
          <w:szCs w:val="24"/>
          <w:lang w:eastAsia="en-US"/>
        </w:rPr>
        <w:t>S</w:t>
      </w:r>
      <w:r w:rsidR="00D62D60" w:rsidRPr="00D62D60">
        <w:rPr>
          <w:rFonts w:ascii="Times New Roman" w:hAnsi="Times New Roman"/>
          <w:szCs w:val="24"/>
          <w:lang w:eastAsia="en-US"/>
        </w:rPr>
        <w:t xml:space="preserve">ukladno članku 21. Zakona o odvjetništvu </w:t>
      </w:r>
      <w:r w:rsidR="00E15301">
        <w:rPr>
          <w:rFonts w:ascii="Times New Roman" w:hAnsi="Times New Roman"/>
          <w:szCs w:val="24"/>
          <w:lang w:eastAsia="en-US"/>
        </w:rPr>
        <w:t xml:space="preserve">HOK </w:t>
      </w:r>
      <w:r w:rsidR="00D62D60">
        <w:rPr>
          <w:rFonts w:ascii="Times New Roman" w:hAnsi="Times New Roman"/>
          <w:szCs w:val="24"/>
          <w:lang w:eastAsia="en-US"/>
        </w:rPr>
        <w:t>osigurava</w:t>
      </w:r>
      <w:r w:rsidR="00D62D60" w:rsidRPr="00D62D60">
        <w:t xml:space="preserve"> </w:t>
      </w:r>
      <w:r w:rsidR="00D62D60">
        <w:rPr>
          <w:rFonts w:ascii="Times New Roman" w:hAnsi="Times New Roman"/>
          <w:szCs w:val="24"/>
          <w:lang w:eastAsia="en-US"/>
        </w:rPr>
        <w:t>besplatnu pravnu pomoć.</w:t>
      </w:r>
    </w:p>
    <w:p w14:paraId="3286B134" w14:textId="77777777" w:rsidR="00D62D60" w:rsidRPr="00D62D60" w:rsidRDefault="00D62D60" w:rsidP="00D62D60">
      <w:pPr>
        <w:rPr>
          <w:rFonts w:ascii="Times New Roman" w:hAnsi="Times New Roman"/>
          <w:szCs w:val="24"/>
          <w:lang w:eastAsia="en-US"/>
        </w:rPr>
      </w:pPr>
      <w:r w:rsidRPr="00D62D60">
        <w:rPr>
          <w:rFonts w:ascii="Times New Roman" w:hAnsi="Times New Roman"/>
          <w:szCs w:val="24"/>
          <w:lang w:eastAsia="en-US"/>
        </w:rPr>
        <w:t>Slijedom navedenoga,</w:t>
      </w:r>
      <w:r w:rsidR="00E15301">
        <w:rPr>
          <w:rFonts w:ascii="Times New Roman" w:hAnsi="Times New Roman"/>
          <w:szCs w:val="24"/>
          <w:lang w:eastAsia="en-US"/>
        </w:rPr>
        <w:t xml:space="preserve"> HOK</w:t>
      </w:r>
      <w:r w:rsidRPr="00D62D60">
        <w:rPr>
          <w:rFonts w:ascii="Times New Roman" w:hAnsi="Times New Roman"/>
          <w:szCs w:val="24"/>
          <w:lang w:eastAsia="en-US"/>
        </w:rPr>
        <w:t>:</w:t>
      </w:r>
    </w:p>
    <w:p w14:paraId="7448DB40" w14:textId="77777777" w:rsidR="00D62D60" w:rsidRPr="00D62D60" w:rsidRDefault="00D62D60" w:rsidP="00D62D60">
      <w:pPr>
        <w:rPr>
          <w:rFonts w:ascii="Times New Roman" w:hAnsi="Times New Roman"/>
          <w:szCs w:val="24"/>
          <w:lang w:eastAsia="en-US"/>
        </w:rPr>
      </w:pPr>
      <w:r w:rsidRPr="00D62D60">
        <w:rPr>
          <w:rFonts w:ascii="Times New Roman" w:hAnsi="Times New Roman"/>
          <w:szCs w:val="24"/>
          <w:lang w:eastAsia="en-US"/>
        </w:rPr>
        <w:lastRenderedPageBreak/>
        <w:t xml:space="preserve"> </w:t>
      </w:r>
      <w:r w:rsidRPr="00D62D60">
        <w:rPr>
          <w:rFonts w:ascii="Times New Roman" w:hAnsi="Times New Roman"/>
          <w:szCs w:val="24"/>
          <w:lang w:eastAsia="en-US"/>
        </w:rPr>
        <w:tab/>
      </w:r>
      <w:r>
        <w:rPr>
          <w:rFonts w:ascii="Times New Roman" w:hAnsi="Times New Roman"/>
          <w:szCs w:val="24"/>
          <w:lang w:eastAsia="en-US"/>
        </w:rPr>
        <w:t xml:space="preserve">- </w:t>
      </w:r>
      <w:r w:rsidRPr="00D62D60">
        <w:rPr>
          <w:rFonts w:ascii="Times New Roman" w:hAnsi="Times New Roman"/>
          <w:szCs w:val="24"/>
          <w:lang w:eastAsia="en-US"/>
        </w:rPr>
        <w:t xml:space="preserve">tijekom 2017. </w:t>
      </w:r>
      <w:r>
        <w:rPr>
          <w:rFonts w:ascii="Times New Roman" w:hAnsi="Times New Roman"/>
          <w:szCs w:val="24"/>
          <w:lang w:eastAsia="en-US"/>
        </w:rPr>
        <w:t>z</w:t>
      </w:r>
      <w:r w:rsidRPr="00D62D60">
        <w:rPr>
          <w:rFonts w:ascii="Times New Roman" w:hAnsi="Times New Roman"/>
          <w:szCs w:val="24"/>
          <w:lang w:eastAsia="en-US"/>
        </w:rPr>
        <w:t>aprimila</w:t>
      </w:r>
      <w:r>
        <w:rPr>
          <w:rFonts w:ascii="Times New Roman" w:hAnsi="Times New Roman"/>
          <w:szCs w:val="24"/>
          <w:lang w:eastAsia="en-US"/>
        </w:rPr>
        <w:t xml:space="preserve"> </w:t>
      </w:r>
      <w:r w:rsidRPr="00D62D60">
        <w:rPr>
          <w:rFonts w:ascii="Times New Roman" w:hAnsi="Times New Roman"/>
          <w:szCs w:val="24"/>
          <w:lang w:eastAsia="en-US"/>
        </w:rPr>
        <w:t xml:space="preserve">je 378 molbi za imenovanje punomoćnika za zastupanje bez prava na nagradu te je u 197 slučajeva </w:t>
      </w:r>
      <w:r>
        <w:rPr>
          <w:rFonts w:ascii="Times New Roman" w:hAnsi="Times New Roman"/>
          <w:szCs w:val="24"/>
          <w:lang w:eastAsia="en-US"/>
        </w:rPr>
        <w:t>odobrena besplatna pravna pomoć,</w:t>
      </w:r>
    </w:p>
    <w:p w14:paraId="2A100B68" w14:textId="77777777" w:rsidR="00D62D60" w:rsidRPr="00D62D60" w:rsidRDefault="00D62D60" w:rsidP="00D62D60">
      <w:pPr>
        <w:rPr>
          <w:rFonts w:ascii="Times New Roman" w:hAnsi="Times New Roman"/>
          <w:szCs w:val="24"/>
          <w:lang w:eastAsia="en-US"/>
        </w:rPr>
      </w:pPr>
      <w:r w:rsidRPr="00D62D60">
        <w:rPr>
          <w:rFonts w:ascii="Times New Roman" w:hAnsi="Times New Roman"/>
          <w:szCs w:val="24"/>
          <w:lang w:eastAsia="en-US"/>
        </w:rPr>
        <w:t xml:space="preserve"> </w:t>
      </w:r>
      <w:r w:rsidRPr="00D62D60">
        <w:rPr>
          <w:rFonts w:ascii="Times New Roman" w:hAnsi="Times New Roman"/>
          <w:szCs w:val="24"/>
          <w:lang w:eastAsia="en-US"/>
        </w:rPr>
        <w:tab/>
      </w:r>
      <w:r>
        <w:rPr>
          <w:rFonts w:ascii="Times New Roman" w:hAnsi="Times New Roman"/>
          <w:szCs w:val="24"/>
          <w:lang w:eastAsia="en-US"/>
        </w:rPr>
        <w:t xml:space="preserve">- </w:t>
      </w:r>
      <w:r w:rsidRPr="00D62D60">
        <w:rPr>
          <w:rFonts w:ascii="Times New Roman" w:hAnsi="Times New Roman"/>
          <w:szCs w:val="24"/>
          <w:lang w:eastAsia="en-US"/>
        </w:rPr>
        <w:t xml:space="preserve">tijekom 2018. </w:t>
      </w:r>
      <w:r>
        <w:rPr>
          <w:rFonts w:ascii="Times New Roman" w:hAnsi="Times New Roman"/>
          <w:szCs w:val="24"/>
          <w:lang w:eastAsia="en-US"/>
        </w:rPr>
        <w:t>z</w:t>
      </w:r>
      <w:r w:rsidRPr="00D62D60">
        <w:rPr>
          <w:rFonts w:ascii="Times New Roman" w:hAnsi="Times New Roman"/>
          <w:szCs w:val="24"/>
          <w:lang w:eastAsia="en-US"/>
        </w:rPr>
        <w:t>aprimila</w:t>
      </w:r>
      <w:r>
        <w:rPr>
          <w:rFonts w:ascii="Times New Roman" w:hAnsi="Times New Roman"/>
          <w:szCs w:val="24"/>
          <w:lang w:eastAsia="en-US"/>
        </w:rPr>
        <w:t xml:space="preserve"> </w:t>
      </w:r>
      <w:r w:rsidRPr="00D62D60">
        <w:rPr>
          <w:rFonts w:ascii="Times New Roman" w:hAnsi="Times New Roman"/>
          <w:szCs w:val="24"/>
          <w:lang w:eastAsia="en-US"/>
        </w:rPr>
        <w:t>je 374 molbe za imenovanje punomoćnika za zastupanje bez prava na nagradu te je u 216 slučajeva odobrena besplatna pravna pomoć</w:t>
      </w:r>
      <w:r>
        <w:rPr>
          <w:rFonts w:ascii="Times New Roman" w:hAnsi="Times New Roman"/>
          <w:szCs w:val="24"/>
          <w:lang w:eastAsia="en-US"/>
        </w:rPr>
        <w:t>,</w:t>
      </w:r>
    </w:p>
    <w:p w14:paraId="449250A6" w14:textId="77777777" w:rsidR="00D62D60" w:rsidRPr="00D62D60" w:rsidRDefault="00D62D60" w:rsidP="00D62D60">
      <w:pPr>
        <w:rPr>
          <w:rFonts w:ascii="Times New Roman" w:hAnsi="Times New Roman"/>
          <w:szCs w:val="24"/>
          <w:lang w:eastAsia="en-US"/>
        </w:rPr>
      </w:pPr>
      <w:r w:rsidRPr="00D62D60">
        <w:rPr>
          <w:rFonts w:ascii="Times New Roman" w:hAnsi="Times New Roman"/>
          <w:szCs w:val="24"/>
          <w:lang w:eastAsia="en-US"/>
        </w:rPr>
        <w:t xml:space="preserve"> </w:t>
      </w:r>
      <w:r>
        <w:rPr>
          <w:rFonts w:ascii="Times New Roman" w:hAnsi="Times New Roman"/>
          <w:szCs w:val="24"/>
          <w:lang w:eastAsia="en-US"/>
        </w:rPr>
        <w:tab/>
        <w:t>-</w:t>
      </w:r>
      <w:r w:rsidRPr="00D62D60">
        <w:rPr>
          <w:rFonts w:ascii="Times New Roman" w:hAnsi="Times New Roman"/>
          <w:szCs w:val="24"/>
          <w:lang w:eastAsia="en-US"/>
        </w:rPr>
        <w:t xml:space="preserve"> tijekom 2019. zaprimila je 267 molbi za imenovanje punomoćnika za zastupanje bez prava na nagradu te je u 146 slučajeva odobrena besplatna pravna pomoć</w:t>
      </w:r>
      <w:r>
        <w:rPr>
          <w:rFonts w:ascii="Times New Roman" w:hAnsi="Times New Roman"/>
          <w:szCs w:val="24"/>
          <w:lang w:eastAsia="en-US"/>
        </w:rPr>
        <w:t>,</w:t>
      </w:r>
    </w:p>
    <w:p w14:paraId="3C2CCF2A" w14:textId="77777777" w:rsidR="00D62D60" w:rsidRDefault="00D62D60" w:rsidP="00D62D60">
      <w:pPr>
        <w:rPr>
          <w:rFonts w:ascii="Times New Roman" w:hAnsi="Times New Roman"/>
          <w:szCs w:val="24"/>
          <w:lang w:eastAsia="en-US"/>
        </w:rPr>
      </w:pPr>
      <w:r w:rsidRPr="00D62D60">
        <w:rPr>
          <w:rFonts w:ascii="Times New Roman" w:hAnsi="Times New Roman"/>
          <w:szCs w:val="24"/>
          <w:lang w:eastAsia="en-US"/>
        </w:rPr>
        <w:t xml:space="preserve"> </w:t>
      </w:r>
      <w:r>
        <w:rPr>
          <w:rFonts w:ascii="Times New Roman" w:hAnsi="Times New Roman"/>
          <w:szCs w:val="24"/>
          <w:lang w:eastAsia="en-US"/>
        </w:rPr>
        <w:tab/>
        <w:t xml:space="preserve">- </w:t>
      </w:r>
      <w:r w:rsidRPr="00D62D60">
        <w:rPr>
          <w:rFonts w:ascii="Times New Roman" w:hAnsi="Times New Roman"/>
          <w:szCs w:val="24"/>
          <w:lang w:eastAsia="en-US"/>
        </w:rPr>
        <w:t>tijekom 2020. zaprimila je 246 molbi za imenovanje punomoćnika za zastupanje bez prava na nagradu te je u 155 slučajeva odobrena besplatna pravna pomoć.</w:t>
      </w:r>
    </w:p>
    <w:p w14:paraId="1E145673" w14:textId="77777777" w:rsidR="00722720" w:rsidRPr="004061BD" w:rsidRDefault="00722720" w:rsidP="00BC14BF">
      <w:pPr>
        <w:rPr>
          <w:rFonts w:ascii="Times New Roman" w:hAnsi="Times New Roman"/>
          <w:szCs w:val="24"/>
          <w:lang w:eastAsia="en-US"/>
        </w:rPr>
      </w:pPr>
    </w:p>
    <w:p w14:paraId="0D454B9A" w14:textId="77777777" w:rsidR="00BD41E3" w:rsidRPr="008C3A59" w:rsidRDefault="00952648" w:rsidP="00F804D4">
      <w:pPr>
        <w:pStyle w:val="Heading2"/>
        <w:rPr>
          <w:lang w:eastAsia="en-US"/>
        </w:rPr>
      </w:pPr>
      <w:bookmarkStart w:id="35" w:name="_Toc90979732"/>
      <w:r w:rsidRPr="008C3A59">
        <w:rPr>
          <w:lang w:eastAsia="en-US"/>
        </w:rPr>
        <w:t>Sloboda savjesti i vjeroispovijesti (č</w:t>
      </w:r>
      <w:r w:rsidR="007A51D3" w:rsidRPr="008C3A59">
        <w:rPr>
          <w:lang w:eastAsia="en-US"/>
        </w:rPr>
        <w:t>lanci 2., 18. i 26.</w:t>
      </w:r>
      <w:r w:rsidR="001A6041" w:rsidRPr="008C3A59">
        <w:rPr>
          <w:lang w:eastAsia="en-US"/>
        </w:rPr>
        <w:t xml:space="preserve"> MPGPP-a</w:t>
      </w:r>
      <w:r w:rsidRPr="008C3A59">
        <w:rPr>
          <w:lang w:eastAsia="en-US"/>
        </w:rPr>
        <w:t>)</w:t>
      </w:r>
      <w:bookmarkEnd w:id="35"/>
    </w:p>
    <w:p w14:paraId="367213E9" w14:textId="77777777" w:rsidR="00123D4D" w:rsidRPr="008C3A59" w:rsidRDefault="00952648" w:rsidP="00F804D4">
      <w:pPr>
        <w:pStyle w:val="Heading3"/>
        <w:rPr>
          <w:lang w:eastAsia="en-US"/>
        </w:rPr>
      </w:pPr>
      <w:bookmarkStart w:id="36" w:name="_Toc90979733"/>
      <w:r w:rsidRPr="008C3A59">
        <w:rPr>
          <w:lang w:eastAsia="en-US"/>
        </w:rPr>
        <w:t>Odgovor na pitanje br.</w:t>
      </w:r>
      <w:r w:rsidR="000757D6" w:rsidRPr="008C3A59">
        <w:rPr>
          <w:lang w:eastAsia="en-US"/>
        </w:rPr>
        <w:t xml:space="preserve"> </w:t>
      </w:r>
      <w:r w:rsidR="00CF3830" w:rsidRPr="008C3A59">
        <w:rPr>
          <w:lang w:eastAsia="en-US"/>
        </w:rPr>
        <w:t>18.</w:t>
      </w:r>
      <w:bookmarkEnd w:id="36"/>
      <w:r w:rsidR="001A52C3" w:rsidRPr="008C3A59">
        <w:rPr>
          <w:lang w:eastAsia="en-US"/>
        </w:rPr>
        <w:t xml:space="preserve"> </w:t>
      </w:r>
    </w:p>
    <w:p w14:paraId="517297A0" w14:textId="77777777" w:rsidR="00BD41E3" w:rsidRPr="004061BD" w:rsidRDefault="00BD41E3" w:rsidP="001A52C3">
      <w:pPr>
        <w:rPr>
          <w:rFonts w:ascii="Times New Roman" w:hAnsi="Times New Roman"/>
          <w:szCs w:val="24"/>
          <w:lang w:eastAsia="en-US"/>
        </w:rPr>
      </w:pPr>
    </w:p>
    <w:p w14:paraId="342FC7FE" w14:textId="77777777" w:rsidR="00E04EE0" w:rsidRDefault="00EE730D" w:rsidP="001A52C3">
      <w:pPr>
        <w:rPr>
          <w:rFonts w:ascii="Times New Roman" w:hAnsi="Times New Roman"/>
          <w:szCs w:val="24"/>
          <w:lang w:eastAsia="en-US"/>
        </w:rPr>
      </w:pPr>
      <w:r>
        <w:rPr>
          <w:rFonts w:ascii="Times New Roman" w:hAnsi="Times New Roman"/>
          <w:szCs w:val="24"/>
          <w:lang w:eastAsia="en-US"/>
        </w:rPr>
        <w:t>139</w:t>
      </w:r>
      <w:r w:rsidR="00846DD5" w:rsidRPr="00D6028E">
        <w:rPr>
          <w:rFonts w:ascii="Times New Roman" w:hAnsi="Times New Roman"/>
          <w:szCs w:val="24"/>
          <w:lang w:eastAsia="en-US"/>
        </w:rPr>
        <w:t>.</w:t>
      </w:r>
      <w:r w:rsidR="00846DD5">
        <w:rPr>
          <w:rFonts w:ascii="Times New Roman" w:hAnsi="Times New Roman"/>
          <w:szCs w:val="24"/>
          <w:lang w:eastAsia="en-US"/>
        </w:rPr>
        <w:t xml:space="preserve"> </w:t>
      </w:r>
      <w:r w:rsidR="00E04EE0" w:rsidRPr="00E04EE0">
        <w:rPr>
          <w:rFonts w:ascii="Times New Roman" w:hAnsi="Times New Roman"/>
          <w:szCs w:val="24"/>
          <w:lang w:eastAsia="en-US"/>
        </w:rPr>
        <w:t xml:space="preserve">U odnosu na slučajeve uznemiravanja pripadnika Srpske pravoslavne zajednice i vandalizma prema sakralnim objektima, naglašava se kako se sukladno novom Protokolu o postupanju u slučaju zločina iz mržnje </w:t>
      </w:r>
      <w:r w:rsidR="00E04EE0">
        <w:rPr>
          <w:rFonts w:ascii="Times New Roman" w:hAnsi="Times New Roman"/>
          <w:szCs w:val="24"/>
          <w:lang w:eastAsia="en-US"/>
        </w:rPr>
        <w:t>(</w:t>
      </w:r>
      <w:r w:rsidR="00E04EE0" w:rsidRPr="00E04EE0">
        <w:rPr>
          <w:rFonts w:ascii="Times New Roman" w:hAnsi="Times New Roman"/>
          <w:szCs w:val="24"/>
          <w:lang w:eastAsia="en-US"/>
        </w:rPr>
        <w:t>stupio na snagu u travnju 2021</w:t>
      </w:r>
      <w:r w:rsidR="00E04EE0">
        <w:rPr>
          <w:rFonts w:ascii="Times New Roman" w:hAnsi="Times New Roman"/>
          <w:szCs w:val="24"/>
          <w:lang w:eastAsia="en-US"/>
        </w:rPr>
        <w:t xml:space="preserve">.) </w:t>
      </w:r>
      <w:r w:rsidR="00E04EE0" w:rsidRPr="00E04EE0">
        <w:rPr>
          <w:rFonts w:ascii="Times New Roman" w:hAnsi="Times New Roman"/>
          <w:szCs w:val="24"/>
          <w:lang w:eastAsia="en-US"/>
        </w:rPr>
        <w:t>kaznena djela motivirana mržnjom evidentiraju u kategorije sukladno motivaciji</w:t>
      </w:r>
      <w:r w:rsidR="00E04EE0">
        <w:rPr>
          <w:rFonts w:ascii="Times New Roman" w:hAnsi="Times New Roman"/>
          <w:szCs w:val="24"/>
          <w:lang w:eastAsia="en-US"/>
        </w:rPr>
        <w:t xml:space="preserve"> navedenoj u čl. 87. st. 21. KZ</w:t>
      </w:r>
      <w:r w:rsidR="00E04EE0" w:rsidRPr="00E04EE0">
        <w:rPr>
          <w:rFonts w:ascii="Times New Roman" w:hAnsi="Times New Roman"/>
          <w:szCs w:val="24"/>
          <w:lang w:eastAsia="en-US"/>
        </w:rPr>
        <w:t>. Prema navedenoj metodologiji kaznena djela se evidentiraju prema grupaciji motiva (npr. nacionalna i etnička pripadnost) i potkategoriji motivacije (npr. pripadnici srpske nacionalne manjine, pripadnici talijanske nacionalne manjine i sl.), čime će se jasnije ukazati na ko</w:t>
      </w:r>
      <w:r w:rsidR="00F6565A">
        <w:rPr>
          <w:rFonts w:ascii="Times New Roman" w:hAnsi="Times New Roman"/>
          <w:szCs w:val="24"/>
          <w:lang w:eastAsia="en-US"/>
        </w:rPr>
        <w:t>nkretnu motivaciju počinitelja.</w:t>
      </w:r>
    </w:p>
    <w:p w14:paraId="28182036" w14:textId="77777777" w:rsidR="00E04EE0" w:rsidRDefault="00E04EE0" w:rsidP="001A52C3">
      <w:pPr>
        <w:rPr>
          <w:rFonts w:ascii="Times New Roman" w:hAnsi="Times New Roman"/>
          <w:szCs w:val="24"/>
          <w:lang w:eastAsia="en-US"/>
        </w:rPr>
      </w:pPr>
    </w:p>
    <w:p w14:paraId="40986F4A" w14:textId="77777777" w:rsidR="000F5815" w:rsidRPr="004061BD" w:rsidRDefault="00EE730D" w:rsidP="001A52C3">
      <w:pPr>
        <w:rPr>
          <w:rFonts w:ascii="Times New Roman" w:hAnsi="Times New Roman"/>
          <w:szCs w:val="24"/>
          <w:lang w:eastAsia="en-US"/>
        </w:rPr>
      </w:pPr>
      <w:r>
        <w:rPr>
          <w:rFonts w:ascii="Times New Roman" w:hAnsi="Times New Roman"/>
          <w:szCs w:val="24"/>
          <w:lang w:eastAsia="en-US"/>
        </w:rPr>
        <w:t>140</w:t>
      </w:r>
      <w:r w:rsidR="00846DD5" w:rsidRPr="00D6028E">
        <w:rPr>
          <w:rFonts w:ascii="Times New Roman" w:hAnsi="Times New Roman"/>
          <w:szCs w:val="24"/>
          <w:lang w:eastAsia="en-US"/>
        </w:rPr>
        <w:t>.</w:t>
      </w:r>
      <w:r w:rsidR="00846DD5">
        <w:rPr>
          <w:rFonts w:ascii="Times New Roman" w:hAnsi="Times New Roman"/>
          <w:szCs w:val="24"/>
          <w:lang w:eastAsia="en-US"/>
        </w:rPr>
        <w:t xml:space="preserve"> </w:t>
      </w:r>
      <w:r w:rsidR="000F5815" w:rsidRPr="004061BD">
        <w:rPr>
          <w:rFonts w:ascii="Times New Roman" w:hAnsi="Times New Roman"/>
          <w:szCs w:val="24"/>
          <w:lang w:eastAsia="en-US"/>
        </w:rPr>
        <w:t>Zakon o naknadi za imovinu oduzetu za vrijeme jugoslavenske komunističke vladavine propis</w:t>
      </w:r>
      <w:r w:rsidR="00787581">
        <w:rPr>
          <w:rFonts w:ascii="Times New Roman" w:hAnsi="Times New Roman"/>
          <w:szCs w:val="24"/>
          <w:lang w:eastAsia="en-US"/>
        </w:rPr>
        <w:t>uje</w:t>
      </w:r>
      <w:r w:rsidR="000F5815" w:rsidRPr="004061BD">
        <w:rPr>
          <w:rFonts w:ascii="Times New Roman" w:hAnsi="Times New Roman"/>
          <w:szCs w:val="24"/>
          <w:lang w:eastAsia="en-US"/>
        </w:rPr>
        <w:t xml:space="preserve"> pretpostavke za ostvarivanjem prava na povrat oduzete imovine za vrijeme </w:t>
      </w:r>
      <w:r w:rsidR="00AF4293" w:rsidRPr="004061BD">
        <w:rPr>
          <w:rFonts w:ascii="Times New Roman" w:hAnsi="Times New Roman"/>
          <w:szCs w:val="24"/>
          <w:lang w:eastAsia="en-US"/>
        </w:rPr>
        <w:t>jugoslavenske</w:t>
      </w:r>
      <w:r w:rsidR="000F5815" w:rsidRPr="004061BD">
        <w:rPr>
          <w:rFonts w:ascii="Times New Roman" w:hAnsi="Times New Roman"/>
          <w:szCs w:val="24"/>
          <w:lang w:eastAsia="en-US"/>
        </w:rPr>
        <w:t xml:space="preserve"> komunističke vladavine. </w:t>
      </w:r>
      <w:r w:rsidR="00BD41E3" w:rsidRPr="004061BD">
        <w:rPr>
          <w:rFonts w:ascii="Times New Roman" w:hAnsi="Times New Roman"/>
          <w:szCs w:val="24"/>
          <w:lang w:eastAsia="en-US"/>
        </w:rPr>
        <w:t>MPU</w:t>
      </w:r>
      <w:r w:rsidR="000F5815" w:rsidRPr="004061BD">
        <w:rPr>
          <w:rFonts w:ascii="Times New Roman" w:hAnsi="Times New Roman"/>
          <w:szCs w:val="24"/>
          <w:lang w:eastAsia="en-US"/>
        </w:rPr>
        <w:t xml:space="preserve"> kao žalbeno tijelo nema niti jedan predmet povrata na rješavanju, a koji s</w:t>
      </w:r>
      <w:r w:rsidR="00F6565A">
        <w:rPr>
          <w:rFonts w:ascii="Times New Roman" w:hAnsi="Times New Roman"/>
          <w:szCs w:val="24"/>
          <w:lang w:eastAsia="en-US"/>
        </w:rPr>
        <w:t>e odnose na imovinu Koordinacije</w:t>
      </w:r>
      <w:r w:rsidR="000F5815" w:rsidRPr="004061BD">
        <w:rPr>
          <w:rFonts w:ascii="Times New Roman" w:hAnsi="Times New Roman"/>
          <w:szCs w:val="24"/>
          <w:lang w:eastAsia="en-US"/>
        </w:rPr>
        <w:t xml:space="preserve"> židovskih općina i Srpske </w:t>
      </w:r>
      <w:r w:rsidR="00BD41E3" w:rsidRPr="004061BD">
        <w:rPr>
          <w:rFonts w:ascii="Times New Roman" w:hAnsi="Times New Roman"/>
          <w:szCs w:val="24"/>
          <w:lang w:eastAsia="en-US"/>
        </w:rPr>
        <w:t>p</w:t>
      </w:r>
      <w:r w:rsidR="000F5815" w:rsidRPr="004061BD">
        <w:rPr>
          <w:rFonts w:ascii="Times New Roman" w:hAnsi="Times New Roman"/>
          <w:szCs w:val="24"/>
          <w:lang w:eastAsia="en-US"/>
        </w:rPr>
        <w:t xml:space="preserve">ravoslavne </w:t>
      </w:r>
      <w:r w:rsidR="00BD41E3" w:rsidRPr="004061BD">
        <w:rPr>
          <w:rFonts w:ascii="Times New Roman" w:hAnsi="Times New Roman"/>
          <w:szCs w:val="24"/>
          <w:lang w:eastAsia="en-US"/>
        </w:rPr>
        <w:t>c</w:t>
      </w:r>
      <w:r w:rsidR="000F5815" w:rsidRPr="004061BD">
        <w:rPr>
          <w:rFonts w:ascii="Times New Roman" w:hAnsi="Times New Roman"/>
          <w:szCs w:val="24"/>
          <w:lang w:eastAsia="en-US"/>
        </w:rPr>
        <w:t>rkve.</w:t>
      </w:r>
    </w:p>
    <w:p w14:paraId="32F24226" w14:textId="77777777" w:rsidR="000F5815" w:rsidRPr="004061BD" w:rsidRDefault="000F5815" w:rsidP="001A52C3">
      <w:pPr>
        <w:rPr>
          <w:rFonts w:ascii="Times New Roman" w:hAnsi="Times New Roman"/>
          <w:szCs w:val="24"/>
          <w:lang w:eastAsia="en-US"/>
        </w:rPr>
      </w:pPr>
    </w:p>
    <w:p w14:paraId="12E08499" w14:textId="77777777" w:rsidR="00784A2D" w:rsidRDefault="00772304" w:rsidP="00784A2D">
      <w:pPr>
        <w:rPr>
          <w:rFonts w:ascii="Times New Roman" w:eastAsia="Times New Roman" w:hAnsi="Times New Roman"/>
          <w:szCs w:val="24"/>
        </w:rPr>
      </w:pPr>
      <w:r w:rsidRPr="00D6028E">
        <w:rPr>
          <w:rFonts w:ascii="Times New Roman" w:eastAsia="Times New Roman" w:hAnsi="Times New Roman"/>
          <w:szCs w:val="24"/>
        </w:rPr>
        <w:t>1</w:t>
      </w:r>
      <w:r w:rsidR="00EE730D">
        <w:rPr>
          <w:rFonts w:ascii="Times New Roman" w:eastAsia="Times New Roman" w:hAnsi="Times New Roman"/>
          <w:szCs w:val="24"/>
        </w:rPr>
        <w:t>41</w:t>
      </w:r>
      <w:r w:rsidR="00D37D34" w:rsidRPr="00D6028E">
        <w:rPr>
          <w:rFonts w:ascii="Times New Roman" w:eastAsia="Times New Roman" w:hAnsi="Times New Roman"/>
          <w:szCs w:val="24"/>
        </w:rPr>
        <w:t>.</w:t>
      </w:r>
      <w:r w:rsidR="00846DD5">
        <w:rPr>
          <w:rFonts w:ascii="Times New Roman" w:eastAsia="Times New Roman" w:hAnsi="Times New Roman"/>
          <w:szCs w:val="24"/>
        </w:rPr>
        <w:t xml:space="preserve"> </w:t>
      </w:r>
      <w:r w:rsidR="00784A2D" w:rsidRPr="004061BD">
        <w:rPr>
          <w:rFonts w:ascii="Times New Roman" w:eastAsia="Times New Roman" w:hAnsi="Times New Roman"/>
          <w:szCs w:val="24"/>
        </w:rPr>
        <w:t xml:space="preserve">Nastavno na izvješća da su neke </w:t>
      </w:r>
      <w:r w:rsidR="00BD41E3" w:rsidRPr="004061BD">
        <w:rPr>
          <w:rFonts w:ascii="Times New Roman" w:eastAsia="Times New Roman" w:hAnsi="Times New Roman"/>
          <w:szCs w:val="24"/>
        </w:rPr>
        <w:t>zdravstvene</w:t>
      </w:r>
      <w:r w:rsidR="00784A2D" w:rsidRPr="004061BD">
        <w:rPr>
          <w:rFonts w:ascii="Times New Roman" w:eastAsia="Times New Roman" w:hAnsi="Times New Roman"/>
          <w:szCs w:val="24"/>
        </w:rPr>
        <w:t xml:space="preserve"> ustanove uskratile operaciju </w:t>
      </w:r>
      <w:proofErr w:type="spellStart"/>
      <w:r w:rsidR="00784A2D" w:rsidRPr="004061BD">
        <w:rPr>
          <w:rFonts w:ascii="Times New Roman" w:eastAsia="Times New Roman" w:hAnsi="Times New Roman"/>
          <w:szCs w:val="24"/>
        </w:rPr>
        <w:t>Jehovnim</w:t>
      </w:r>
      <w:proofErr w:type="spellEnd"/>
      <w:r w:rsidR="00784A2D" w:rsidRPr="004061BD">
        <w:rPr>
          <w:rFonts w:ascii="Times New Roman" w:eastAsia="Times New Roman" w:hAnsi="Times New Roman"/>
          <w:szCs w:val="24"/>
        </w:rPr>
        <w:t xml:space="preserve"> svjedocima koji su odbili transfuziju krvi zbog svog vjerskog uvjerenja, temeljem zaprimljenih očitovanja bolničkih zdravstvenih ustanova je utvrđeno da značajan dio bolničkih zdravstvenih ustanova osigurava primjenu dijagnostičkih i terapijskih postupaka vodeći računa o religijskom svjetonazoru pripadnika vjerske zajednice Jehovini svjedoci.</w:t>
      </w:r>
      <w:r w:rsidR="00FD05DD" w:rsidRPr="004061BD">
        <w:rPr>
          <w:rFonts w:ascii="Times New Roman" w:eastAsia="Times New Roman" w:hAnsi="Times New Roman"/>
          <w:szCs w:val="24"/>
        </w:rPr>
        <w:t xml:space="preserve"> </w:t>
      </w:r>
      <w:r w:rsidR="007750CE">
        <w:rPr>
          <w:rFonts w:ascii="Times New Roman" w:eastAsia="Times New Roman" w:hAnsi="Times New Roman"/>
          <w:szCs w:val="24"/>
        </w:rPr>
        <w:t>U</w:t>
      </w:r>
      <w:r w:rsidR="00784A2D" w:rsidRPr="004061BD">
        <w:rPr>
          <w:rFonts w:ascii="Times New Roman" w:eastAsia="Times New Roman" w:hAnsi="Times New Roman"/>
          <w:szCs w:val="24"/>
        </w:rPr>
        <w:t xml:space="preserve">koliko </w:t>
      </w:r>
      <w:r w:rsidR="007750CE">
        <w:rPr>
          <w:rFonts w:ascii="Times New Roman" w:eastAsia="Times New Roman" w:hAnsi="Times New Roman"/>
          <w:szCs w:val="24"/>
        </w:rPr>
        <w:t xml:space="preserve">zdravstvene ustanove </w:t>
      </w:r>
      <w:r w:rsidR="00784A2D" w:rsidRPr="004061BD">
        <w:rPr>
          <w:rFonts w:ascii="Times New Roman" w:eastAsia="Times New Roman" w:hAnsi="Times New Roman"/>
          <w:szCs w:val="24"/>
        </w:rPr>
        <w:t>ne raspolažu potrebnim kapacitetima koji uključuju posebnu opremu i educirane kadrove za zbrinjavanje takvih pacijenata, pacijenta upućuju liječniku ili zdravstvenoj ustanovi koja može provesti takvu vrstu liječenja.</w:t>
      </w:r>
      <w:r w:rsidR="00FD05DD" w:rsidRPr="004061BD">
        <w:rPr>
          <w:rFonts w:ascii="Times New Roman" w:eastAsia="Times New Roman" w:hAnsi="Times New Roman"/>
          <w:szCs w:val="24"/>
        </w:rPr>
        <w:t xml:space="preserve"> </w:t>
      </w:r>
      <w:r w:rsidR="00451F9D">
        <w:rPr>
          <w:rFonts w:ascii="Times New Roman" w:eastAsia="Times New Roman" w:hAnsi="Times New Roman"/>
          <w:szCs w:val="24"/>
        </w:rPr>
        <w:t>B</w:t>
      </w:r>
      <w:r w:rsidR="00784A2D" w:rsidRPr="004061BD">
        <w:rPr>
          <w:rFonts w:ascii="Times New Roman" w:eastAsia="Times New Roman" w:hAnsi="Times New Roman"/>
          <w:szCs w:val="24"/>
        </w:rPr>
        <w:t xml:space="preserve">roj zdravstvenih ustanova koje obavljaju zahvate u skladu s vjerskim uvjerenjima </w:t>
      </w:r>
      <w:proofErr w:type="spellStart"/>
      <w:r w:rsidR="00784A2D" w:rsidRPr="004061BD">
        <w:rPr>
          <w:rFonts w:ascii="Times New Roman" w:eastAsia="Times New Roman" w:hAnsi="Times New Roman"/>
          <w:szCs w:val="24"/>
        </w:rPr>
        <w:t>Jehovnih</w:t>
      </w:r>
      <w:proofErr w:type="spellEnd"/>
      <w:r w:rsidR="00784A2D" w:rsidRPr="004061BD">
        <w:rPr>
          <w:rFonts w:ascii="Times New Roman" w:eastAsia="Times New Roman" w:hAnsi="Times New Roman"/>
          <w:szCs w:val="24"/>
        </w:rPr>
        <w:t xml:space="preserve"> svjedoka ravnomjerno </w:t>
      </w:r>
      <w:r w:rsidR="006D3768">
        <w:rPr>
          <w:rFonts w:ascii="Times New Roman" w:eastAsia="Times New Roman" w:hAnsi="Times New Roman"/>
          <w:szCs w:val="24"/>
        </w:rPr>
        <w:t xml:space="preserve">je </w:t>
      </w:r>
      <w:r w:rsidR="00784A2D" w:rsidRPr="004061BD">
        <w:rPr>
          <w:rFonts w:ascii="Times New Roman" w:eastAsia="Times New Roman" w:hAnsi="Times New Roman"/>
          <w:szCs w:val="24"/>
        </w:rPr>
        <w:t>raspoređen te</w:t>
      </w:r>
      <w:r w:rsidR="007750CE">
        <w:rPr>
          <w:rFonts w:ascii="Times New Roman" w:eastAsia="Times New Roman" w:hAnsi="Times New Roman"/>
          <w:szCs w:val="24"/>
        </w:rPr>
        <w:t xml:space="preserve"> </w:t>
      </w:r>
      <w:r w:rsidR="00784A2D" w:rsidRPr="004061BD">
        <w:rPr>
          <w:rFonts w:ascii="Times New Roman" w:eastAsia="Times New Roman" w:hAnsi="Times New Roman"/>
          <w:szCs w:val="24"/>
        </w:rPr>
        <w:t>im nije uskraćeno pravo na zdravstvenu zaštitu koju ostvaruju na teret sredstava obveznog zdravstvenog osiguranja. Ukoliko se neki dijagnostičko-terapijski postupak ne može obaviti u ugovornim zdravstvenim ustanovama na području R</w:t>
      </w:r>
      <w:r w:rsidR="00BD41E3" w:rsidRPr="004061BD">
        <w:rPr>
          <w:rFonts w:ascii="Times New Roman" w:eastAsia="Times New Roman" w:hAnsi="Times New Roman"/>
          <w:szCs w:val="24"/>
        </w:rPr>
        <w:t>H</w:t>
      </w:r>
      <w:r w:rsidR="00784A2D" w:rsidRPr="004061BD">
        <w:rPr>
          <w:rFonts w:ascii="Times New Roman" w:eastAsia="Times New Roman" w:hAnsi="Times New Roman"/>
          <w:szCs w:val="24"/>
        </w:rPr>
        <w:t>, propisana je mogućnost upućivanja u inozemstvo o čemu odluku donosi Hrvatski zavod za zdravstveno osiguranje.</w:t>
      </w:r>
    </w:p>
    <w:p w14:paraId="4A4B9E6C" w14:textId="77777777" w:rsidR="00DF0DD0" w:rsidRDefault="00DF0DD0" w:rsidP="00784A2D">
      <w:pPr>
        <w:rPr>
          <w:rFonts w:ascii="Times New Roman" w:eastAsia="Times New Roman" w:hAnsi="Times New Roman"/>
          <w:szCs w:val="24"/>
        </w:rPr>
      </w:pPr>
    </w:p>
    <w:p w14:paraId="520981F4" w14:textId="77777777" w:rsidR="00DF0DD0" w:rsidRPr="008C3A59" w:rsidRDefault="0092423D" w:rsidP="00F804D4">
      <w:pPr>
        <w:pStyle w:val="Heading2"/>
        <w:rPr>
          <w:rFonts w:eastAsia="Times New Roman"/>
        </w:rPr>
      </w:pPr>
      <w:bookmarkStart w:id="37" w:name="_Toc90979734"/>
      <w:r w:rsidRPr="008C3A59">
        <w:rPr>
          <w:rFonts w:eastAsia="Times New Roman"/>
        </w:rPr>
        <w:t>Sloboda izražavanja (č</w:t>
      </w:r>
      <w:r w:rsidR="00DF0DD0" w:rsidRPr="008C3A59">
        <w:rPr>
          <w:rFonts w:eastAsia="Times New Roman"/>
        </w:rPr>
        <w:t>lanak 19.</w:t>
      </w:r>
      <w:r w:rsidR="001A6041" w:rsidRPr="008C3A59">
        <w:rPr>
          <w:rFonts w:eastAsia="Times New Roman"/>
        </w:rPr>
        <w:t xml:space="preserve"> MPGPP-a</w:t>
      </w:r>
      <w:r w:rsidRPr="008C3A59">
        <w:rPr>
          <w:rFonts w:eastAsia="Times New Roman"/>
        </w:rPr>
        <w:t>)</w:t>
      </w:r>
      <w:bookmarkEnd w:id="37"/>
      <w:r w:rsidR="001A6041" w:rsidRPr="008C3A59">
        <w:rPr>
          <w:rFonts w:eastAsia="Times New Roman"/>
        </w:rPr>
        <w:t xml:space="preserve"> </w:t>
      </w:r>
    </w:p>
    <w:p w14:paraId="51CB5CFC" w14:textId="77777777" w:rsidR="00123D4D" w:rsidRPr="008C3A59" w:rsidRDefault="005C16F4" w:rsidP="00F804D4">
      <w:pPr>
        <w:pStyle w:val="Heading3"/>
        <w:rPr>
          <w:rFonts w:eastAsia="Times New Roman"/>
          <w:lang w:val="en-GB"/>
        </w:rPr>
      </w:pPr>
      <w:bookmarkStart w:id="38" w:name="_Toc90979735"/>
      <w:proofErr w:type="spellStart"/>
      <w:r w:rsidRPr="008C3A59">
        <w:rPr>
          <w:rFonts w:eastAsia="Times New Roman"/>
          <w:lang w:val="en-GB"/>
        </w:rPr>
        <w:t>Odgovor</w:t>
      </w:r>
      <w:proofErr w:type="spellEnd"/>
      <w:r w:rsidRPr="008C3A59">
        <w:rPr>
          <w:rFonts w:eastAsia="Times New Roman"/>
          <w:lang w:val="en-GB"/>
        </w:rPr>
        <w:t xml:space="preserve"> </w:t>
      </w:r>
      <w:proofErr w:type="spellStart"/>
      <w:r w:rsidRPr="008C3A59">
        <w:rPr>
          <w:rFonts w:eastAsia="Times New Roman"/>
          <w:lang w:val="en-GB"/>
        </w:rPr>
        <w:t>na</w:t>
      </w:r>
      <w:proofErr w:type="spellEnd"/>
      <w:r w:rsidRPr="008C3A59">
        <w:rPr>
          <w:rFonts w:eastAsia="Times New Roman"/>
          <w:lang w:val="en-GB"/>
        </w:rPr>
        <w:t xml:space="preserve"> </w:t>
      </w:r>
      <w:proofErr w:type="spellStart"/>
      <w:r w:rsidRPr="008C3A59">
        <w:rPr>
          <w:rFonts w:eastAsia="Times New Roman"/>
          <w:lang w:val="en-GB"/>
        </w:rPr>
        <w:t>p</w:t>
      </w:r>
      <w:r w:rsidR="008D468E" w:rsidRPr="008C3A59">
        <w:rPr>
          <w:rFonts w:eastAsia="Times New Roman"/>
          <w:lang w:val="en-GB"/>
        </w:rPr>
        <w:t>itanje</w:t>
      </w:r>
      <w:proofErr w:type="spellEnd"/>
      <w:r w:rsidR="008D468E" w:rsidRPr="008C3A59">
        <w:rPr>
          <w:rFonts w:eastAsia="Times New Roman"/>
          <w:lang w:val="en-GB"/>
        </w:rPr>
        <w:t xml:space="preserve"> </w:t>
      </w:r>
      <w:r w:rsidRPr="008C3A59">
        <w:rPr>
          <w:rFonts w:eastAsia="Times New Roman"/>
          <w:lang w:val="en-GB"/>
        </w:rPr>
        <w:t xml:space="preserve">br. </w:t>
      </w:r>
      <w:r w:rsidR="00784A2D" w:rsidRPr="008C3A59">
        <w:rPr>
          <w:rFonts w:eastAsia="Times New Roman"/>
          <w:lang w:val="en-GB"/>
        </w:rPr>
        <w:t>19.</w:t>
      </w:r>
      <w:bookmarkEnd w:id="38"/>
    </w:p>
    <w:p w14:paraId="01BB063E" w14:textId="77777777" w:rsidR="00F02CEF" w:rsidRPr="004061BD" w:rsidRDefault="00F02CEF" w:rsidP="007A28BB">
      <w:pPr>
        <w:rPr>
          <w:rFonts w:ascii="Times New Roman" w:eastAsia="Times New Roman" w:hAnsi="Times New Roman"/>
          <w:b/>
          <w:szCs w:val="24"/>
          <w:u w:val="single"/>
          <w:lang w:val="en-GB"/>
        </w:rPr>
      </w:pPr>
    </w:p>
    <w:p w14:paraId="7EEB3211" w14:textId="77777777" w:rsidR="00F02CEF" w:rsidRPr="004061BD" w:rsidRDefault="00772304" w:rsidP="00BD41E3">
      <w:pPr>
        <w:tabs>
          <w:tab w:val="left" w:pos="426"/>
        </w:tabs>
        <w:rPr>
          <w:rFonts w:ascii="Times New Roman" w:hAnsi="Times New Roman"/>
          <w:szCs w:val="24"/>
        </w:rPr>
      </w:pPr>
      <w:r w:rsidRPr="00D6028E">
        <w:rPr>
          <w:rFonts w:ascii="Times New Roman" w:hAnsi="Times New Roman"/>
          <w:szCs w:val="24"/>
        </w:rPr>
        <w:t>1</w:t>
      </w:r>
      <w:r w:rsidR="00EE730D">
        <w:rPr>
          <w:rFonts w:ascii="Times New Roman" w:hAnsi="Times New Roman"/>
          <w:szCs w:val="24"/>
        </w:rPr>
        <w:t>42</w:t>
      </w:r>
      <w:r w:rsidR="00846DD5" w:rsidRPr="00D6028E">
        <w:rPr>
          <w:rFonts w:ascii="Times New Roman" w:hAnsi="Times New Roman"/>
          <w:szCs w:val="24"/>
        </w:rPr>
        <w:t>.</w:t>
      </w:r>
      <w:r w:rsidR="00846DD5">
        <w:rPr>
          <w:rFonts w:ascii="Times New Roman" w:hAnsi="Times New Roman"/>
          <w:szCs w:val="24"/>
        </w:rPr>
        <w:t xml:space="preserve"> </w:t>
      </w:r>
      <w:r w:rsidR="00F02CEF" w:rsidRPr="004061BD">
        <w:rPr>
          <w:rFonts w:ascii="Times New Roman" w:hAnsi="Times New Roman"/>
          <w:szCs w:val="24"/>
        </w:rPr>
        <w:t>Opća zaštita novinara od zastrašivanja, fizičkih napada i nasilja ostvaruje se kroz niz kaznenih djela predviđenih K</w:t>
      </w:r>
      <w:r w:rsidR="000136FD">
        <w:rPr>
          <w:rFonts w:ascii="Times New Roman" w:hAnsi="Times New Roman"/>
          <w:szCs w:val="24"/>
        </w:rPr>
        <w:t>Z-</w:t>
      </w:r>
      <w:r w:rsidR="00F02CEF" w:rsidRPr="004061BD">
        <w:rPr>
          <w:rFonts w:ascii="Times New Roman" w:hAnsi="Times New Roman"/>
          <w:szCs w:val="24"/>
        </w:rPr>
        <w:t xml:space="preserve">om, kao što su tjelesna ozljeda, teška tjelesna ozljeda, osobito teška tjelesna ozljeda, nametljivo ponašanje. Dodatna zaštita novinarske profesije osigurana je </w:t>
      </w:r>
      <w:r w:rsidR="00F02CEF" w:rsidRPr="004061BD">
        <w:rPr>
          <w:rFonts w:ascii="Times New Roman" w:hAnsi="Times New Roman"/>
          <w:szCs w:val="24"/>
        </w:rPr>
        <w:lastRenderedPageBreak/>
        <w:t xml:space="preserve">kroz kazneno djelo prijetnje, u kojem je zakonodavac kao </w:t>
      </w:r>
      <w:proofErr w:type="spellStart"/>
      <w:r w:rsidR="00F02CEF" w:rsidRPr="004061BD">
        <w:rPr>
          <w:rFonts w:ascii="Times New Roman" w:hAnsi="Times New Roman"/>
          <w:szCs w:val="24"/>
        </w:rPr>
        <w:t>kvalifikatornu</w:t>
      </w:r>
      <w:proofErr w:type="spellEnd"/>
      <w:r w:rsidR="00F02CEF" w:rsidRPr="004061BD">
        <w:rPr>
          <w:rFonts w:ascii="Times New Roman" w:hAnsi="Times New Roman"/>
          <w:szCs w:val="24"/>
        </w:rPr>
        <w:t xml:space="preserve"> okolnost propisao činjenicu da je isto počinjeno prema novinaru u vezi s njegovim poslom te za koje je, u tom slučaju, osiguran progon po službenoj dužnosti, a zapriječena je kazna zatvora u trajanju od šest mjeseci do pet godina.</w:t>
      </w:r>
      <w:r w:rsidR="00803245" w:rsidRPr="004061BD">
        <w:rPr>
          <w:rFonts w:ascii="Times New Roman" w:hAnsi="Times New Roman"/>
          <w:szCs w:val="24"/>
        </w:rPr>
        <w:t xml:space="preserve"> </w:t>
      </w:r>
      <w:r w:rsidR="00F02CEF" w:rsidRPr="004061BD">
        <w:rPr>
          <w:rFonts w:ascii="Times New Roman" w:hAnsi="Times New Roman"/>
          <w:szCs w:val="24"/>
        </w:rPr>
        <w:t>Zaštita novinarske profesije osigurava se, također, propisivanjem kaznenog djela povrede slobode mišljenja i izražavanja misli. Radi se o općem kaznenom djelu, a čini ga tko uskrati ili ograniči slobodu govora ili javnog nastupa, slobodu tiska ili drugih sredstava priopćavanja ili slobodno osnivanje ustanova javnog priopćavanja, tko naredi ili provodi cenzuru, ili novinaru protupravno uskrati ili ograniči slobodu izvještavanja, kao i tko protupravno spriječi tiskanje, prodaju ili raspačavanje knjiga, časopisa, novina ili drugih tiskanih stvari, ili proizvodnju i emitiranje radijskog i televizijskog programa, programa novinskih agencija ili objavljivanje drugih medijskih sadržaja.</w:t>
      </w:r>
      <w:r w:rsidR="00BD41E3" w:rsidRPr="004061BD">
        <w:rPr>
          <w:rFonts w:ascii="Times New Roman" w:hAnsi="Times New Roman"/>
          <w:szCs w:val="24"/>
        </w:rPr>
        <w:t xml:space="preserve"> </w:t>
      </w:r>
      <w:r w:rsidR="00BD41E3" w:rsidRPr="004061BD">
        <w:rPr>
          <w:rFonts w:ascii="Times New Roman" w:eastAsia="Times New Roman" w:hAnsi="Times New Roman"/>
          <w:szCs w:val="24"/>
        </w:rPr>
        <w:t>Sta</w:t>
      </w:r>
      <w:r w:rsidR="004061BD" w:rsidRPr="004061BD">
        <w:rPr>
          <w:rFonts w:ascii="Times New Roman" w:eastAsia="Times New Roman" w:hAnsi="Times New Roman"/>
          <w:szCs w:val="24"/>
        </w:rPr>
        <w:t xml:space="preserve">tistički podaci o uznemiravanju i napadima na novinare nalaze se u </w:t>
      </w:r>
      <w:r w:rsidR="00151EC7">
        <w:rPr>
          <w:rFonts w:ascii="Times New Roman" w:eastAsia="Times New Roman" w:hAnsi="Times New Roman"/>
          <w:szCs w:val="24"/>
        </w:rPr>
        <w:t>prilog</w:t>
      </w:r>
      <w:r w:rsidR="00BD41E3" w:rsidRPr="004061BD">
        <w:rPr>
          <w:rFonts w:ascii="Times New Roman" w:eastAsia="Times New Roman" w:hAnsi="Times New Roman"/>
          <w:szCs w:val="24"/>
        </w:rPr>
        <w:t>u</w:t>
      </w:r>
      <w:r w:rsidR="00F02CEF" w:rsidRPr="004061BD">
        <w:rPr>
          <w:rFonts w:ascii="Times New Roman" w:eastAsia="Times New Roman" w:hAnsi="Times New Roman"/>
          <w:szCs w:val="24"/>
          <w:lang w:val="en-GB"/>
        </w:rPr>
        <w:t xml:space="preserve">. </w:t>
      </w:r>
    </w:p>
    <w:p w14:paraId="1FECA333" w14:textId="77777777" w:rsidR="00803245" w:rsidRPr="004061BD" w:rsidRDefault="00803245" w:rsidP="007A28BB">
      <w:pPr>
        <w:rPr>
          <w:rFonts w:ascii="Times New Roman" w:eastAsia="Times New Roman" w:hAnsi="Times New Roman"/>
          <w:szCs w:val="24"/>
          <w:lang w:val="en-GB"/>
        </w:rPr>
      </w:pPr>
    </w:p>
    <w:p w14:paraId="543DB105" w14:textId="77777777" w:rsidR="009A335D" w:rsidRPr="004061BD" w:rsidRDefault="00EE730D" w:rsidP="009A335D">
      <w:pPr>
        <w:tabs>
          <w:tab w:val="left" w:pos="426"/>
        </w:tabs>
        <w:rPr>
          <w:rFonts w:ascii="Times New Roman" w:hAnsi="Times New Roman"/>
          <w:szCs w:val="24"/>
        </w:rPr>
      </w:pPr>
      <w:r>
        <w:rPr>
          <w:rFonts w:ascii="Times New Roman" w:eastAsia="Times New Roman" w:hAnsi="Times New Roman"/>
          <w:szCs w:val="24"/>
        </w:rPr>
        <w:t>1</w:t>
      </w:r>
      <w:r w:rsidR="00E346E7">
        <w:rPr>
          <w:rFonts w:ascii="Times New Roman" w:eastAsia="Times New Roman" w:hAnsi="Times New Roman"/>
          <w:szCs w:val="24"/>
        </w:rPr>
        <w:t>4</w:t>
      </w:r>
      <w:r>
        <w:rPr>
          <w:rFonts w:ascii="Times New Roman" w:eastAsia="Times New Roman" w:hAnsi="Times New Roman"/>
          <w:szCs w:val="24"/>
        </w:rPr>
        <w:t>3</w:t>
      </w:r>
      <w:r w:rsidR="00846DD5" w:rsidRPr="00D6028E">
        <w:rPr>
          <w:rFonts w:ascii="Times New Roman" w:eastAsia="Times New Roman" w:hAnsi="Times New Roman"/>
          <w:szCs w:val="24"/>
        </w:rPr>
        <w:t>.</w:t>
      </w:r>
      <w:r w:rsidR="00846DD5">
        <w:rPr>
          <w:rFonts w:ascii="Times New Roman" w:eastAsia="Times New Roman" w:hAnsi="Times New Roman"/>
          <w:szCs w:val="24"/>
        </w:rPr>
        <w:t xml:space="preserve"> </w:t>
      </w:r>
      <w:r w:rsidR="002B07EE">
        <w:rPr>
          <w:rFonts w:ascii="Times New Roman" w:eastAsia="Times New Roman" w:hAnsi="Times New Roman"/>
          <w:szCs w:val="24"/>
        </w:rPr>
        <w:t xml:space="preserve">Glede </w:t>
      </w:r>
      <w:r w:rsidR="00910EAF" w:rsidRPr="004061BD">
        <w:rPr>
          <w:rFonts w:ascii="Times New Roman" w:eastAsia="Times New Roman" w:hAnsi="Times New Roman"/>
          <w:szCs w:val="24"/>
        </w:rPr>
        <w:t>dekriminalizacij</w:t>
      </w:r>
      <w:r w:rsidR="002B07EE">
        <w:rPr>
          <w:rFonts w:ascii="Times New Roman" w:eastAsia="Times New Roman" w:hAnsi="Times New Roman"/>
          <w:szCs w:val="24"/>
        </w:rPr>
        <w:t>e</w:t>
      </w:r>
      <w:r w:rsidR="00DA753A">
        <w:rPr>
          <w:rFonts w:ascii="Times New Roman" w:eastAsia="Times New Roman" w:hAnsi="Times New Roman"/>
          <w:szCs w:val="24"/>
        </w:rPr>
        <w:t xml:space="preserve"> klevete</w:t>
      </w:r>
      <w:r w:rsidR="002B07EE">
        <w:rPr>
          <w:rFonts w:ascii="Times New Roman" w:eastAsia="Times New Roman" w:hAnsi="Times New Roman"/>
          <w:szCs w:val="24"/>
        </w:rPr>
        <w:t>,</w:t>
      </w:r>
      <w:r w:rsidR="00DA753A">
        <w:rPr>
          <w:rFonts w:ascii="Times New Roman" w:eastAsia="Times New Roman" w:hAnsi="Times New Roman"/>
          <w:szCs w:val="24"/>
        </w:rPr>
        <w:t xml:space="preserve"> ističe se</w:t>
      </w:r>
      <w:r w:rsidR="00910EAF" w:rsidRPr="004061BD">
        <w:rPr>
          <w:rFonts w:ascii="Times New Roman" w:eastAsia="Times New Roman" w:hAnsi="Times New Roman"/>
          <w:szCs w:val="24"/>
        </w:rPr>
        <w:t xml:space="preserve"> da je k</w:t>
      </w:r>
      <w:r w:rsidR="00910EAF" w:rsidRPr="004061BD">
        <w:rPr>
          <w:rFonts w:ascii="Times New Roman" w:hAnsi="Times New Roman"/>
          <w:szCs w:val="24"/>
        </w:rPr>
        <w:t xml:space="preserve">leveta </w:t>
      </w:r>
      <w:r w:rsidR="009A335D" w:rsidRPr="004061BD">
        <w:rPr>
          <w:rFonts w:ascii="Times New Roman" w:hAnsi="Times New Roman"/>
          <w:szCs w:val="24"/>
        </w:rPr>
        <w:t xml:space="preserve">najteže kazneno djelo protiv časti i ugleda koje je moguće počiniti samo s izravnom namjerom. Traži se da je počinitelj u vrijeme počinjenja kaznenog djela znao za neistinitost činjenične tvrdnje koju je iznosio. Dakle, propisivanjem istoga nije dovedeno u pitanje slobodno izražavanje misli, već se, obzirom na moguće iznimno teške posljedice za oštećenika, sankcionira namjerno iznošenje ili prenošenje neistina. Propisivanjem isključivo novčane kazne, kleveta se po svojoj težini približila prekršajima, no njezinim zadržavanjem u </w:t>
      </w:r>
      <w:r w:rsidR="00B36789">
        <w:rPr>
          <w:rFonts w:ascii="Times New Roman" w:hAnsi="Times New Roman"/>
          <w:szCs w:val="24"/>
        </w:rPr>
        <w:t xml:space="preserve">KZ-u </w:t>
      </w:r>
      <w:r w:rsidR="009A335D" w:rsidRPr="004061BD">
        <w:rPr>
          <w:rFonts w:ascii="Times New Roman" w:hAnsi="Times New Roman"/>
          <w:szCs w:val="24"/>
        </w:rPr>
        <w:t>ukazuje se na njenu pojačanu društvenu opasnost.</w:t>
      </w:r>
      <w:r w:rsidR="00775A90" w:rsidRPr="004061BD">
        <w:rPr>
          <w:rFonts w:ascii="Times New Roman" w:hAnsi="Times New Roman"/>
          <w:szCs w:val="24"/>
        </w:rPr>
        <w:t xml:space="preserve"> </w:t>
      </w:r>
      <w:r w:rsidR="00ED4D47">
        <w:rPr>
          <w:rFonts w:ascii="Times New Roman" w:hAnsi="Times New Roman"/>
          <w:szCs w:val="24"/>
        </w:rPr>
        <w:t>K</w:t>
      </w:r>
      <w:r w:rsidR="009A335D" w:rsidRPr="004061BD">
        <w:rPr>
          <w:rFonts w:ascii="Times New Roman" w:hAnsi="Times New Roman"/>
          <w:szCs w:val="24"/>
        </w:rPr>
        <w:t>azneno djelo teškog sramoćenja</w:t>
      </w:r>
      <w:r w:rsidR="00ED4D47" w:rsidRPr="00ED4D47">
        <w:rPr>
          <w:rFonts w:ascii="Times New Roman" w:hAnsi="Times New Roman"/>
          <w:szCs w:val="24"/>
        </w:rPr>
        <w:t xml:space="preserve"> </w:t>
      </w:r>
      <w:proofErr w:type="spellStart"/>
      <w:r w:rsidR="00ED4D47" w:rsidRPr="004061BD">
        <w:rPr>
          <w:rFonts w:ascii="Times New Roman" w:hAnsi="Times New Roman"/>
          <w:szCs w:val="24"/>
        </w:rPr>
        <w:t>depenalizirano</w:t>
      </w:r>
      <w:proofErr w:type="spellEnd"/>
      <w:r w:rsidR="00ED4D47" w:rsidRPr="004061BD">
        <w:rPr>
          <w:rFonts w:ascii="Times New Roman" w:hAnsi="Times New Roman"/>
          <w:szCs w:val="24"/>
        </w:rPr>
        <w:t xml:space="preserve"> je</w:t>
      </w:r>
      <w:r w:rsidR="00ED4D47" w:rsidRPr="00ED4D47">
        <w:rPr>
          <w:rFonts w:ascii="Times New Roman" w:hAnsi="Times New Roman"/>
          <w:szCs w:val="24"/>
        </w:rPr>
        <w:t xml:space="preserve"> </w:t>
      </w:r>
      <w:r w:rsidR="00ED4D47" w:rsidRPr="004061BD">
        <w:rPr>
          <w:rFonts w:ascii="Times New Roman" w:hAnsi="Times New Roman"/>
          <w:szCs w:val="24"/>
        </w:rPr>
        <w:t>2019.</w:t>
      </w:r>
      <w:r w:rsidR="00ED4D47" w:rsidRPr="00ED4D47">
        <w:rPr>
          <w:rFonts w:ascii="Times New Roman" w:hAnsi="Times New Roman"/>
          <w:szCs w:val="24"/>
        </w:rPr>
        <w:t xml:space="preserve"> </w:t>
      </w:r>
      <w:r w:rsidR="00ED4D47">
        <w:rPr>
          <w:rFonts w:ascii="Times New Roman" w:hAnsi="Times New Roman"/>
          <w:szCs w:val="24"/>
        </w:rPr>
        <w:t>g</w:t>
      </w:r>
      <w:r w:rsidR="00ED4D47" w:rsidRPr="004061BD">
        <w:rPr>
          <w:rFonts w:ascii="Times New Roman" w:hAnsi="Times New Roman"/>
          <w:szCs w:val="24"/>
        </w:rPr>
        <w:t>odine</w:t>
      </w:r>
      <w:r w:rsidR="009A335D" w:rsidRPr="004061BD">
        <w:rPr>
          <w:rFonts w:ascii="Times New Roman" w:hAnsi="Times New Roman"/>
          <w:szCs w:val="24"/>
        </w:rPr>
        <w:t xml:space="preserve">, te je time kao pravo oštećeniku ostavljeno potraživanje naknade štete u građanskopravnom postupku. Ovakav zakonodavni okvir omogućuje, s jedne strane, sprječavanje zadiranja u slobodu medija, a s druge strane, sankcioniranje onih društveno neprihvatljivih ponašanja kojima se tako povređuju ili ugrožavaju osobne slobode i prava čovjeka te druga prava i društvene vrijednosti zajamčene i zaštićene Ustavom RH i međunarodnim pravom. </w:t>
      </w:r>
    </w:p>
    <w:p w14:paraId="5DBCF052" w14:textId="77777777" w:rsidR="00775A90" w:rsidRPr="004061BD" w:rsidRDefault="00775A90" w:rsidP="009A335D">
      <w:pPr>
        <w:tabs>
          <w:tab w:val="left" w:pos="426"/>
        </w:tabs>
        <w:rPr>
          <w:rFonts w:ascii="Times New Roman" w:hAnsi="Times New Roman"/>
          <w:szCs w:val="24"/>
        </w:rPr>
      </w:pPr>
    </w:p>
    <w:p w14:paraId="345C5C05" w14:textId="77777777" w:rsidR="00AB6BC4" w:rsidRPr="004061BD" w:rsidRDefault="00EE730D" w:rsidP="00AB6BC4">
      <w:pPr>
        <w:rPr>
          <w:rFonts w:ascii="Times New Roman" w:hAnsi="Times New Roman"/>
          <w:szCs w:val="24"/>
        </w:rPr>
      </w:pPr>
      <w:r>
        <w:rPr>
          <w:rFonts w:ascii="Times New Roman" w:hAnsi="Times New Roman"/>
          <w:szCs w:val="24"/>
        </w:rPr>
        <w:t>144</w:t>
      </w:r>
      <w:r w:rsidR="00846DD5" w:rsidRPr="00D6028E">
        <w:rPr>
          <w:rFonts w:ascii="Times New Roman" w:hAnsi="Times New Roman"/>
          <w:szCs w:val="24"/>
        </w:rPr>
        <w:t>.</w:t>
      </w:r>
      <w:r w:rsidR="00846DD5">
        <w:rPr>
          <w:rFonts w:ascii="Times New Roman" w:hAnsi="Times New Roman"/>
          <w:szCs w:val="24"/>
        </w:rPr>
        <w:t xml:space="preserve"> </w:t>
      </w:r>
      <w:r w:rsidR="00AB6BC4" w:rsidRPr="004061BD">
        <w:rPr>
          <w:rFonts w:ascii="Times New Roman" w:hAnsi="Times New Roman"/>
          <w:szCs w:val="24"/>
        </w:rPr>
        <w:t>U odnosu na tvrdnju da uobičajena praksa pokretanja tužbi protiv novinara i medijskih kuća zbog povrede časti i ugleda i nerazmjerne kazne ima odvraćajući učinak na ostvarivanje slobode izražavanja, ističe se da je postojanje ,,sukoba</w:t>
      </w:r>
      <w:r w:rsidR="00582ABB">
        <w:rPr>
          <w:rFonts w:ascii="Times New Roman" w:hAnsi="Times New Roman"/>
          <w:szCs w:val="24"/>
        </w:rPr>
        <w:t>“</w:t>
      </w:r>
      <w:r w:rsidR="00AB6BC4" w:rsidRPr="004061BD">
        <w:rPr>
          <w:rFonts w:ascii="Times New Roman" w:hAnsi="Times New Roman"/>
          <w:szCs w:val="24"/>
        </w:rPr>
        <w:t xml:space="preserve"> između dvaju ustavnih načela</w:t>
      </w:r>
      <w:r w:rsidR="00621BB0">
        <w:rPr>
          <w:rFonts w:ascii="Times New Roman" w:hAnsi="Times New Roman"/>
          <w:szCs w:val="24"/>
        </w:rPr>
        <w:t xml:space="preserve"> </w:t>
      </w:r>
      <w:r w:rsidR="00AB6BC4" w:rsidRPr="004061BD">
        <w:rPr>
          <w:rFonts w:ascii="Times New Roman" w:hAnsi="Times New Roman"/>
          <w:szCs w:val="24"/>
        </w:rPr>
        <w:t>-</w:t>
      </w:r>
      <w:r w:rsidR="00621BB0">
        <w:rPr>
          <w:rFonts w:ascii="Times New Roman" w:hAnsi="Times New Roman"/>
          <w:szCs w:val="24"/>
        </w:rPr>
        <w:t xml:space="preserve"> </w:t>
      </w:r>
      <w:r w:rsidR="00AB6BC4" w:rsidRPr="004061BD">
        <w:rPr>
          <w:rFonts w:ascii="Times New Roman" w:hAnsi="Times New Roman"/>
          <w:szCs w:val="24"/>
        </w:rPr>
        <w:t>slobode izražavanja mišljenja i prava na čast i ugled, koju koliziju Ustav direktno ne adresira, riješeno KZ-om. On, s jedne strane, štiti čast i ugled građana propisivanjem kaznenih djela protiv časti i ugleda, a, s druge strane, predviđa razloge isključenja protupravnosti. Zaštitni obje</w:t>
      </w:r>
      <w:r w:rsidR="00EE201A">
        <w:rPr>
          <w:rFonts w:ascii="Times New Roman" w:hAnsi="Times New Roman"/>
          <w:szCs w:val="24"/>
        </w:rPr>
        <w:t xml:space="preserve">kti ovih djela su čast i ugled. </w:t>
      </w:r>
      <w:r w:rsidR="00D10A4B">
        <w:rPr>
          <w:rFonts w:ascii="Times New Roman" w:hAnsi="Times New Roman"/>
          <w:szCs w:val="24"/>
        </w:rPr>
        <w:t>O</w:t>
      </w:r>
      <w:r w:rsidR="00AB6BC4" w:rsidRPr="004061BD">
        <w:rPr>
          <w:rFonts w:ascii="Times New Roman" w:hAnsi="Times New Roman"/>
          <w:szCs w:val="24"/>
        </w:rPr>
        <w:t>dredbe KZ-a predstavljaju putokaz sudovima koji u svakom pojedinom slučaju, uzimajući u obzir okolnosti konkretnog predmeta, trebaju razriješiti koliziju te utvrditi postoji li kaznena odgovornost.</w:t>
      </w:r>
    </w:p>
    <w:p w14:paraId="56430AAD" w14:textId="77777777" w:rsidR="00BD41E3" w:rsidRPr="008C3A59" w:rsidRDefault="00D90399" w:rsidP="00F804D4">
      <w:pPr>
        <w:pStyle w:val="Heading3"/>
      </w:pPr>
      <w:bookmarkStart w:id="39" w:name="_Toc90979736"/>
      <w:r w:rsidRPr="008C3A59">
        <w:t>Odgovor na pitanje br. 20.</w:t>
      </w:r>
      <w:bookmarkEnd w:id="39"/>
      <w:r w:rsidRPr="008C3A59">
        <w:t xml:space="preserve"> </w:t>
      </w:r>
    </w:p>
    <w:p w14:paraId="64FD6709" w14:textId="77777777" w:rsidR="00D90399" w:rsidRPr="00D6028E" w:rsidRDefault="00D90399" w:rsidP="007A28BB">
      <w:pPr>
        <w:rPr>
          <w:rFonts w:ascii="Times New Roman" w:hAnsi="Times New Roman"/>
          <w:szCs w:val="24"/>
        </w:rPr>
      </w:pPr>
    </w:p>
    <w:p w14:paraId="6866BC74" w14:textId="77777777" w:rsidR="002A6B67" w:rsidRPr="004061BD" w:rsidRDefault="00EE730D" w:rsidP="002A6B67">
      <w:pPr>
        <w:rPr>
          <w:rFonts w:ascii="Times New Roman" w:hAnsi="Times New Roman"/>
          <w:szCs w:val="24"/>
        </w:rPr>
      </w:pPr>
      <w:r>
        <w:rPr>
          <w:rFonts w:ascii="Times New Roman" w:hAnsi="Times New Roman"/>
          <w:szCs w:val="24"/>
        </w:rPr>
        <w:t>145</w:t>
      </w:r>
      <w:r w:rsidR="00846DD5" w:rsidRPr="00D6028E">
        <w:rPr>
          <w:rFonts w:ascii="Times New Roman" w:hAnsi="Times New Roman"/>
          <w:szCs w:val="24"/>
        </w:rPr>
        <w:t>.</w:t>
      </w:r>
      <w:r w:rsidR="00846DD5">
        <w:rPr>
          <w:rFonts w:ascii="Times New Roman" w:hAnsi="Times New Roman"/>
          <w:szCs w:val="24"/>
        </w:rPr>
        <w:t xml:space="preserve"> </w:t>
      </w:r>
      <w:r w:rsidR="002A6B67" w:rsidRPr="004061BD">
        <w:rPr>
          <w:rFonts w:ascii="Times New Roman" w:hAnsi="Times New Roman"/>
          <w:szCs w:val="24"/>
        </w:rPr>
        <w:t xml:space="preserve">Sukladno </w:t>
      </w:r>
      <w:r w:rsidR="004B2D66" w:rsidRPr="004061BD">
        <w:rPr>
          <w:rFonts w:ascii="Times New Roman" w:hAnsi="Times New Roman"/>
          <w:szCs w:val="24"/>
        </w:rPr>
        <w:t>Zakonu</w:t>
      </w:r>
      <w:r w:rsidR="002A6B67" w:rsidRPr="004061BD">
        <w:rPr>
          <w:rFonts w:ascii="Times New Roman" w:hAnsi="Times New Roman"/>
          <w:szCs w:val="24"/>
        </w:rPr>
        <w:t xml:space="preserve"> o Hrvatskoj radioteleviziji</w:t>
      </w:r>
      <w:r w:rsidR="00BD41E3" w:rsidRPr="004061BD">
        <w:rPr>
          <w:rFonts w:ascii="Times New Roman" w:hAnsi="Times New Roman"/>
          <w:szCs w:val="24"/>
        </w:rPr>
        <w:t xml:space="preserve">, HRT je </w:t>
      </w:r>
      <w:r w:rsidR="002A6B67" w:rsidRPr="004061BD">
        <w:rPr>
          <w:rFonts w:ascii="Times New Roman" w:hAnsi="Times New Roman"/>
          <w:szCs w:val="24"/>
        </w:rPr>
        <w:t>u obavljanj</w:t>
      </w:r>
      <w:r w:rsidR="00143B2C" w:rsidRPr="004061BD">
        <w:rPr>
          <w:rFonts w:ascii="Times New Roman" w:hAnsi="Times New Roman"/>
          <w:szCs w:val="24"/>
        </w:rPr>
        <w:t xml:space="preserve">u svoje djelatnosti neovisna </w:t>
      </w:r>
      <w:r w:rsidR="002A6B67" w:rsidRPr="004061BD">
        <w:rPr>
          <w:rFonts w:ascii="Times New Roman" w:hAnsi="Times New Roman"/>
          <w:szCs w:val="24"/>
        </w:rPr>
        <w:t>o bilo kakvom političkom utjecaju i pritiscima promicatelja komercijalnih interesa.</w:t>
      </w:r>
      <w:r w:rsidR="00434AED" w:rsidRPr="004061BD">
        <w:rPr>
          <w:rFonts w:ascii="Times New Roman" w:hAnsi="Times New Roman"/>
          <w:szCs w:val="24"/>
        </w:rPr>
        <w:t xml:space="preserve"> Tim zakonom je propisano</w:t>
      </w:r>
      <w:r w:rsidR="002A6B67" w:rsidRPr="004061BD">
        <w:rPr>
          <w:rFonts w:ascii="Times New Roman" w:hAnsi="Times New Roman"/>
          <w:szCs w:val="24"/>
        </w:rPr>
        <w:t xml:space="preserve"> da je </w:t>
      </w:r>
      <w:r w:rsidR="00143B2C" w:rsidRPr="004061BD">
        <w:rPr>
          <w:rFonts w:ascii="Times New Roman" w:hAnsi="Times New Roman"/>
          <w:szCs w:val="24"/>
        </w:rPr>
        <w:t>HRT</w:t>
      </w:r>
      <w:r w:rsidR="002A6B67" w:rsidRPr="004061BD">
        <w:rPr>
          <w:rFonts w:ascii="Times New Roman" w:hAnsi="Times New Roman"/>
          <w:szCs w:val="24"/>
        </w:rPr>
        <w:t xml:space="preserve"> dužna poštivati i poticati pluralizam političkih, religijskih, svjetonazorskih i drugih ideja te omogućiti javnosti da bude upoznata s tim idejama; HRT ne smije u svojim programima zastupati stajališta ili interese pojedine političke stranke, kao ni bilo koja druga pojedinačna politička, religijska, svjetonazorska i druga stajališta ili interese. </w:t>
      </w:r>
      <w:r w:rsidR="00434AED" w:rsidRPr="004061BD">
        <w:rPr>
          <w:rFonts w:ascii="Times New Roman" w:hAnsi="Times New Roman"/>
          <w:szCs w:val="24"/>
        </w:rPr>
        <w:t>P</w:t>
      </w:r>
      <w:r w:rsidR="002A6B67" w:rsidRPr="004061BD">
        <w:rPr>
          <w:rFonts w:ascii="Times New Roman" w:hAnsi="Times New Roman"/>
          <w:szCs w:val="24"/>
        </w:rPr>
        <w:t xml:space="preserve">ropisana </w:t>
      </w:r>
      <w:r w:rsidR="00434AED" w:rsidRPr="004061BD">
        <w:rPr>
          <w:rFonts w:ascii="Times New Roman" w:hAnsi="Times New Roman"/>
          <w:szCs w:val="24"/>
        </w:rPr>
        <w:t xml:space="preserve">je i </w:t>
      </w:r>
      <w:r w:rsidR="002A6B67" w:rsidRPr="004061BD">
        <w:rPr>
          <w:rFonts w:ascii="Times New Roman" w:hAnsi="Times New Roman"/>
          <w:szCs w:val="24"/>
        </w:rPr>
        <w:t>obveza HRT-a da nepristrano obrađuje politička, gospodarska, socijalna, religijska, zdravstvena, kulturna, obrazovna, znanstvena, ekološka i druga pitanja, omogućujući ravnopravno sučeljavanje stajališta različitih izvora.</w:t>
      </w:r>
      <w:r w:rsidR="00B51273" w:rsidRPr="004061BD">
        <w:rPr>
          <w:rFonts w:ascii="Times New Roman" w:hAnsi="Times New Roman"/>
          <w:szCs w:val="24"/>
        </w:rPr>
        <w:t xml:space="preserve"> </w:t>
      </w:r>
      <w:r w:rsidR="00DF1653">
        <w:rPr>
          <w:rFonts w:ascii="Times New Roman" w:hAnsi="Times New Roman"/>
          <w:szCs w:val="24"/>
        </w:rPr>
        <w:t>J</w:t>
      </w:r>
      <w:r w:rsidR="002A6B67" w:rsidRPr="004061BD">
        <w:rPr>
          <w:rFonts w:ascii="Times New Roman" w:hAnsi="Times New Roman"/>
          <w:szCs w:val="24"/>
        </w:rPr>
        <w:t xml:space="preserve">avni medijski servis ustrojen </w:t>
      </w:r>
      <w:r w:rsidR="00DF1653">
        <w:rPr>
          <w:rFonts w:ascii="Times New Roman" w:hAnsi="Times New Roman"/>
          <w:szCs w:val="24"/>
        </w:rPr>
        <w:t xml:space="preserve">je </w:t>
      </w:r>
      <w:r w:rsidR="002A6B67" w:rsidRPr="004061BD">
        <w:rPr>
          <w:rFonts w:ascii="Times New Roman" w:hAnsi="Times New Roman"/>
          <w:szCs w:val="24"/>
        </w:rPr>
        <w:t>u skladu s europskom kulturnom stečevinom da bi služio društvu, stvarao javno dobro i bio jamac</w:t>
      </w:r>
      <w:r w:rsidR="000E7B00" w:rsidRPr="004061BD">
        <w:rPr>
          <w:rFonts w:ascii="Times New Roman" w:hAnsi="Times New Roman"/>
          <w:szCs w:val="24"/>
        </w:rPr>
        <w:t xml:space="preserve"> razvoja demokratskog društva. H</w:t>
      </w:r>
      <w:r w:rsidR="0091061F" w:rsidRPr="004061BD">
        <w:rPr>
          <w:rFonts w:ascii="Times New Roman" w:hAnsi="Times New Roman"/>
          <w:szCs w:val="24"/>
        </w:rPr>
        <w:t>RT</w:t>
      </w:r>
      <w:r w:rsidR="000E7B00" w:rsidRPr="004061BD">
        <w:rPr>
          <w:rFonts w:ascii="Times New Roman" w:hAnsi="Times New Roman"/>
          <w:szCs w:val="24"/>
        </w:rPr>
        <w:t xml:space="preserve"> je osnovana da bi svojim kvalitetnim, vjerodostojnim i raznol</w:t>
      </w:r>
      <w:r w:rsidR="00DF1653">
        <w:rPr>
          <w:rFonts w:ascii="Times New Roman" w:hAnsi="Times New Roman"/>
          <w:szCs w:val="24"/>
        </w:rPr>
        <w:t>ikim programom i uslugama čuvala i promicala</w:t>
      </w:r>
      <w:r w:rsidR="000E7B00" w:rsidRPr="004061BD">
        <w:rPr>
          <w:rFonts w:ascii="Times New Roman" w:hAnsi="Times New Roman"/>
          <w:szCs w:val="24"/>
        </w:rPr>
        <w:t xml:space="preserve"> europske vrijednosti i ljudska prava, </w:t>
      </w:r>
      <w:r w:rsidR="000E7B00" w:rsidRPr="004061BD">
        <w:rPr>
          <w:rFonts w:ascii="Times New Roman" w:hAnsi="Times New Roman"/>
          <w:szCs w:val="24"/>
        </w:rPr>
        <w:lastRenderedPageBreak/>
        <w:t>hrvatske nacionalne i ku</w:t>
      </w:r>
      <w:r w:rsidR="00DF1653">
        <w:rPr>
          <w:rFonts w:ascii="Times New Roman" w:hAnsi="Times New Roman"/>
          <w:szCs w:val="24"/>
        </w:rPr>
        <w:t>lturne vrijednosti te pridonosila</w:t>
      </w:r>
      <w:r w:rsidR="000E7B00" w:rsidRPr="004061BD">
        <w:rPr>
          <w:rFonts w:ascii="Times New Roman" w:hAnsi="Times New Roman"/>
          <w:szCs w:val="24"/>
        </w:rPr>
        <w:t xml:space="preserve"> stvaranju modernoga hrvatskog društva.</w:t>
      </w:r>
    </w:p>
    <w:p w14:paraId="48589577" w14:textId="77777777" w:rsidR="00B51273" w:rsidRPr="004061BD" w:rsidRDefault="00B51273" w:rsidP="007A28BB">
      <w:pPr>
        <w:rPr>
          <w:rFonts w:ascii="Times New Roman" w:hAnsi="Times New Roman"/>
          <w:szCs w:val="24"/>
        </w:rPr>
      </w:pPr>
    </w:p>
    <w:p w14:paraId="096AE295" w14:textId="77777777" w:rsidR="007A28BB" w:rsidRPr="004061BD" w:rsidRDefault="00EE730D" w:rsidP="007A28BB">
      <w:pPr>
        <w:rPr>
          <w:rFonts w:ascii="Times New Roman" w:hAnsi="Times New Roman"/>
          <w:szCs w:val="24"/>
        </w:rPr>
      </w:pPr>
      <w:r>
        <w:rPr>
          <w:rFonts w:ascii="Times New Roman" w:hAnsi="Times New Roman"/>
          <w:szCs w:val="24"/>
        </w:rPr>
        <w:t>146</w:t>
      </w:r>
      <w:r w:rsidR="00846DD5" w:rsidRPr="00D6028E">
        <w:rPr>
          <w:rFonts w:ascii="Times New Roman" w:hAnsi="Times New Roman"/>
          <w:szCs w:val="24"/>
        </w:rPr>
        <w:t>.</w:t>
      </w:r>
      <w:r w:rsidR="00846DD5">
        <w:rPr>
          <w:rFonts w:ascii="Times New Roman" w:hAnsi="Times New Roman"/>
          <w:szCs w:val="24"/>
        </w:rPr>
        <w:t xml:space="preserve"> </w:t>
      </w:r>
      <w:r w:rsidR="00B51273" w:rsidRPr="004061BD">
        <w:rPr>
          <w:rFonts w:ascii="Times New Roman" w:hAnsi="Times New Roman"/>
          <w:szCs w:val="24"/>
        </w:rPr>
        <w:t xml:space="preserve">U odnosu na osiguranje odgovarajućih financijskih sredstava za učinkovitu provedbu </w:t>
      </w:r>
      <w:r w:rsidR="0091061F" w:rsidRPr="004061BD">
        <w:rPr>
          <w:rFonts w:ascii="Times New Roman" w:hAnsi="Times New Roman"/>
          <w:szCs w:val="24"/>
        </w:rPr>
        <w:t>Zakona o zaštiti prijavitelja nep</w:t>
      </w:r>
      <w:r w:rsidR="0003430B">
        <w:rPr>
          <w:rFonts w:ascii="Times New Roman" w:hAnsi="Times New Roman"/>
          <w:szCs w:val="24"/>
        </w:rPr>
        <w:t xml:space="preserve">ravilnosti (Zakona o zaštiti </w:t>
      </w:r>
      <w:r w:rsidR="0091061F" w:rsidRPr="004061BD">
        <w:rPr>
          <w:rFonts w:ascii="Times New Roman" w:hAnsi="Times New Roman"/>
          <w:szCs w:val="24"/>
        </w:rPr>
        <w:t xml:space="preserve">zviždača) </w:t>
      </w:r>
      <w:r w:rsidR="00DF1653">
        <w:rPr>
          <w:rFonts w:ascii="Times New Roman" w:hAnsi="Times New Roman"/>
          <w:szCs w:val="24"/>
        </w:rPr>
        <w:t xml:space="preserve">predviđeno je </w:t>
      </w:r>
      <w:r w:rsidR="007A28BB" w:rsidRPr="004061BD">
        <w:rPr>
          <w:rFonts w:ascii="Times New Roman" w:hAnsi="Times New Roman"/>
          <w:szCs w:val="24"/>
        </w:rPr>
        <w:t>ukupno oko 1.300.000,00 kuna</w:t>
      </w:r>
      <w:r w:rsidR="000C6D93" w:rsidRPr="004061BD">
        <w:rPr>
          <w:rFonts w:ascii="Times New Roman" w:hAnsi="Times New Roman"/>
          <w:szCs w:val="24"/>
        </w:rPr>
        <w:t xml:space="preserve"> </w:t>
      </w:r>
      <w:r w:rsidR="007A28BB" w:rsidRPr="004061BD">
        <w:rPr>
          <w:rFonts w:ascii="Times New Roman" w:hAnsi="Times New Roman"/>
          <w:szCs w:val="24"/>
        </w:rPr>
        <w:t>za prvu godinu primjene ovoga Zakona, sa približnom strukturom troškova kako slijedi:</w:t>
      </w:r>
    </w:p>
    <w:p w14:paraId="64831444" w14:textId="77777777" w:rsidR="007A28BB" w:rsidRPr="004061BD" w:rsidRDefault="007A28BB" w:rsidP="007A28BB">
      <w:pPr>
        <w:pStyle w:val="ListParagraph"/>
        <w:ind w:left="360"/>
        <w:jc w:val="both"/>
        <w:rPr>
          <w:rFonts w:ascii="Times New Roman" w:hAnsi="Times New Roman" w:cs="Times New Roman"/>
          <w:sz w:val="24"/>
          <w:szCs w:val="24"/>
        </w:rPr>
      </w:pPr>
      <w:r w:rsidRPr="004061BD">
        <w:rPr>
          <w:rFonts w:ascii="Times New Roman" w:hAnsi="Times New Roman" w:cs="Times New Roman"/>
          <w:sz w:val="24"/>
          <w:szCs w:val="24"/>
        </w:rPr>
        <w:t>- za izdatke za zaposlene</w:t>
      </w:r>
      <w:r w:rsidR="00DF1653" w:rsidRPr="00DF1653">
        <w:t xml:space="preserve"> </w:t>
      </w:r>
      <w:r w:rsidR="00DF1653" w:rsidRPr="00DF1653">
        <w:rPr>
          <w:rFonts w:ascii="Times New Roman" w:hAnsi="Times New Roman" w:cs="Times New Roman"/>
          <w:sz w:val="24"/>
          <w:szCs w:val="24"/>
        </w:rPr>
        <w:t>oko 1.000.000,00 kuna</w:t>
      </w:r>
      <w:r w:rsidRPr="004061BD">
        <w:rPr>
          <w:rFonts w:ascii="Times New Roman" w:hAnsi="Times New Roman" w:cs="Times New Roman"/>
          <w:sz w:val="24"/>
          <w:szCs w:val="24"/>
        </w:rPr>
        <w:t>;</w:t>
      </w:r>
    </w:p>
    <w:p w14:paraId="13AD6001" w14:textId="77777777" w:rsidR="00DF0DD0" w:rsidRDefault="00DB5334" w:rsidP="007A28BB">
      <w:pPr>
        <w:pStyle w:val="ListParagraph"/>
        <w:ind w:left="360"/>
        <w:jc w:val="both"/>
        <w:rPr>
          <w:rFonts w:ascii="Times New Roman" w:hAnsi="Times New Roman" w:cs="Times New Roman"/>
          <w:sz w:val="24"/>
          <w:szCs w:val="24"/>
        </w:rPr>
      </w:pPr>
      <w:r w:rsidRPr="004061BD">
        <w:rPr>
          <w:rFonts w:ascii="Times New Roman" w:hAnsi="Times New Roman" w:cs="Times New Roman"/>
          <w:sz w:val="24"/>
          <w:szCs w:val="24"/>
        </w:rPr>
        <w:t xml:space="preserve">- </w:t>
      </w:r>
      <w:r w:rsidR="00DF1653">
        <w:rPr>
          <w:rFonts w:ascii="Times New Roman" w:hAnsi="Times New Roman" w:cs="Times New Roman"/>
          <w:sz w:val="24"/>
          <w:szCs w:val="24"/>
        </w:rPr>
        <w:t>za promociju</w:t>
      </w:r>
      <w:r w:rsidR="007A28BB" w:rsidRPr="004061BD">
        <w:rPr>
          <w:rFonts w:ascii="Times New Roman" w:hAnsi="Times New Roman" w:cs="Times New Roman"/>
          <w:sz w:val="24"/>
          <w:szCs w:val="24"/>
        </w:rPr>
        <w:t xml:space="preserve"> zakona u javnosti (letci i brošure, okrugli stolovi, medijske preze</w:t>
      </w:r>
      <w:r w:rsidR="00FB19D8">
        <w:rPr>
          <w:rFonts w:ascii="Times New Roman" w:hAnsi="Times New Roman" w:cs="Times New Roman"/>
          <w:sz w:val="24"/>
          <w:szCs w:val="24"/>
        </w:rPr>
        <w:t>ntacije i kampanje, radionice, i</w:t>
      </w:r>
      <w:r w:rsidR="007A28BB" w:rsidRPr="004061BD">
        <w:rPr>
          <w:rFonts w:ascii="Times New Roman" w:hAnsi="Times New Roman" w:cs="Times New Roman"/>
          <w:sz w:val="24"/>
          <w:szCs w:val="24"/>
        </w:rPr>
        <w:t xml:space="preserve">nternet prezentacije, spotovi, itd.) </w:t>
      </w:r>
      <w:r w:rsidR="00220AF2">
        <w:rPr>
          <w:rFonts w:ascii="Times New Roman" w:hAnsi="Times New Roman" w:cs="Times New Roman"/>
          <w:sz w:val="24"/>
          <w:szCs w:val="24"/>
        </w:rPr>
        <w:t xml:space="preserve">oko 300.000,00 kuna </w:t>
      </w:r>
    </w:p>
    <w:p w14:paraId="7D48BE08" w14:textId="77777777" w:rsidR="0026032B" w:rsidRDefault="0026032B" w:rsidP="00F804D4">
      <w:pPr>
        <w:pStyle w:val="Heading2"/>
      </w:pPr>
      <w:bookmarkStart w:id="40" w:name="_Toc90979737"/>
    </w:p>
    <w:p w14:paraId="6AAF3788" w14:textId="77777777" w:rsidR="00D425E5" w:rsidRPr="008C3A59" w:rsidRDefault="00A535F6" w:rsidP="00F804D4">
      <w:pPr>
        <w:pStyle w:val="Heading2"/>
      </w:pPr>
      <w:r w:rsidRPr="008C3A59">
        <w:t>Sudjelovanje u javnim poslovima (č</w:t>
      </w:r>
      <w:r w:rsidR="00DF0DD0" w:rsidRPr="008C3A59">
        <w:t>lanak 25.</w:t>
      </w:r>
      <w:r w:rsidR="001A6041" w:rsidRPr="008C3A59">
        <w:t xml:space="preserve"> MPGPP-a</w:t>
      </w:r>
      <w:r w:rsidRPr="008C3A59">
        <w:t>)</w:t>
      </w:r>
      <w:bookmarkEnd w:id="40"/>
    </w:p>
    <w:p w14:paraId="5EF25BB5" w14:textId="77777777" w:rsidR="000943FB" w:rsidRPr="008C3A59" w:rsidRDefault="000943FB" w:rsidP="00F804D4">
      <w:pPr>
        <w:pStyle w:val="Heading3"/>
      </w:pPr>
      <w:bookmarkStart w:id="41" w:name="_Toc90979738"/>
      <w:r w:rsidRPr="008C3A59">
        <w:t>Odgovor na pitanje br. 21.</w:t>
      </w:r>
      <w:bookmarkEnd w:id="41"/>
    </w:p>
    <w:p w14:paraId="12B51FE6" w14:textId="77777777" w:rsidR="0091061F" w:rsidRPr="004061BD" w:rsidRDefault="0091061F" w:rsidP="00CF3B73">
      <w:pPr>
        <w:rPr>
          <w:rFonts w:ascii="Times New Roman" w:hAnsi="Times New Roman"/>
          <w:b/>
          <w:szCs w:val="24"/>
          <w:u w:val="single"/>
        </w:rPr>
      </w:pPr>
    </w:p>
    <w:p w14:paraId="499578AC" w14:textId="77777777" w:rsidR="00E16140" w:rsidRDefault="00EE730D" w:rsidP="00E16140">
      <w:pPr>
        <w:spacing w:after="160"/>
        <w:rPr>
          <w:rFonts w:ascii="Times New Roman" w:hAnsi="Times New Roman"/>
          <w:szCs w:val="24"/>
        </w:rPr>
      </w:pPr>
      <w:r>
        <w:rPr>
          <w:rFonts w:ascii="Times New Roman" w:eastAsiaTheme="minorHAnsi" w:hAnsi="Times New Roman"/>
          <w:szCs w:val="24"/>
          <w:lang w:eastAsia="en-US"/>
        </w:rPr>
        <w:t>147</w:t>
      </w:r>
      <w:r w:rsidR="0084480B" w:rsidRPr="00D6028E">
        <w:rPr>
          <w:rFonts w:ascii="Times New Roman" w:eastAsiaTheme="minorHAnsi" w:hAnsi="Times New Roman"/>
          <w:szCs w:val="24"/>
          <w:lang w:eastAsia="en-US"/>
        </w:rPr>
        <w:t>.</w:t>
      </w:r>
      <w:r w:rsidR="0084480B">
        <w:rPr>
          <w:rFonts w:ascii="Times New Roman" w:eastAsiaTheme="minorHAnsi" w:hAnsi="Times New Roman"/>
          <w:b/>
          <w:szCs w:val="24"/>
          <w:lang w:eastAsia="en-US"/>
        </w:rPr>
        <w:t xml:space="preserve"> </w:t>
      </w:r>
      <w:r w:rsidR="00CF3B73" w:rsidRPr="004061BD">
        <w:rPr>
          <w:rFonts w:ascii="Times New Roman" w:eastAsiaTheme="minorHAnsi" w:hAnsi="Times New Roman"/>
          <w:szCs w:val="24"/>
          <w:lang w:eastAsia="en-US"/>
        </w:rPr>
        <w:t>Vlada</w:t>
      </w:r>
      <w:r w:rsidR="00561DC9" w:rsidRPr="004061BD">
        <w:rPr>
          <w:rFonts w:ascii="Times New Roman" w:eastAsiaTheme="minorHAnsi" w:hAnsi="Times New Roman"/>
          <w:szCs w:val="24"/>
          <w:lang w:eastAsia="en-US"/>
        </w:rPr>
        <w:t xml:space="preserve"> R</w:t>
      </w:r>
      <w:r w:rsidR="0091061F" w:rsidRPr="004061BD">
        <w:rPr>
          <w:rFonts w:ascii="Times New Roman" w:eastAsiaTheme="minorHAnsi" w:hAnsi="Times New Roman"/>
          <w:szCs w:val="24"/>
          <w:lang w:eastAsia="en-US"/>
        </w:rPr>
        <w:t>H</w:t>
      </w:r>
      <w:r w:rsidR="00561DC9" w:rsidRPr="004061BD">
        <w:rPr>
          <w:rFonts w:ascii="Times New Roman" w:eastAsiaTheme="minorHAnsi" w:hAnsi="Times New Roman"/>
          <w:szCs w:val="24"/>
          <w:lang w:eastAsia="en-US"/>
        </w:rPr>
        <w:t xml:space="preserve"> donijela je</w:t>
      </w:r>
      <w:r w:rsidR="00CF3B73" w:rsidRPr="004061BD">
        <w:rPr>
          <w:rFonts w:ascii="Times New Roman" w:eastAsiaTheme="minorHAnsi" w:hAnsi="Times New Roman"/>
          <w:szCs w:val="24"/>
          <w:lang w:eastAsia="en-US"/>
        </w:rPr>
        <w:t xml:space="preserve"> 2017. godine Operativne programe za nacionalne manjine za r</w:t>
      </w:r>
      <w:r w:rsidR="00B36789">
        <w:rPr>
          <w:rFonts w:ascii="Times New Roman" w:eastAsiaTheme="minorHAnsi" w:hAnsi="Times New Roman"/>
          <w:szCs w:val="24"/>
          <w:lang w:eastAsia="en-US"/>
        </w:rPr>
        <w:t xml:space="preserve">azdoblje 2017. – 2020. godine. </w:t>
      </w:r>
      <w:r w:rsidR="00954980">
        <w:rPr>
          <w:rFonts w:ascii="Times New Roman" w:eastAsiaTheme="minorHAnsi" w:hAnsi="Times New Roman"/>
          <w:szCs w:val="24"/>
          <w:lang w:eastAsia="en-US"/>
        </w:rPr>
        <w:t>Kao jedna od a</w:t>
      </w:r>
      <w:r w:rsidR="00CF3B73" w:rsidRPr="004061BD">
        <w:rPr>
          <w:rFonts w:ascii="Times New Roman" w:eastAsiaTheme="minorHAnsi" w:hAnsi="Times New Roman"/>
          <w:szCs w:val="24"/>
          <w:lang w:eastAsia="en-US"/>
        </w:rPr>
        <w:t>ktivnosti izrađena je metodologija praćenja ostvarivanja prava prednosti pri zapošljavanju pripadnika nacionalnih manjina u državnoj službi i u tijelima jedinica lokalne i područne (regionalne) samouprave u cilju dobivanja detaljnijih podataka o ostvarivanju prava prednosti pri zapošljavanju, sukladno članku 22. stavku 2. U</w:t>
      </w:r>
      <w:r w:rsidR="0091061F" w:rsidRPr="004061BD">
        <w:rPr>
          <w:rFonts w:ascii="Times New Roman" w:eastAsiaTheme="minorHAnsi" w:hAnsi="Times New Roman"/>
          <w:szCs w:val="24"/>
          <w:lang w:eastAsia="en-US"/>
        </w:rPr>
        <w:t>ZPNM</w:t>
      </w:r>
      <w:r w:rsidR="00CF3B73" w:rsidRPr="004061BD">
        <w:rPr>
          <w:rFonts w:ascii="Times New Roman" w:eastAsiaTheme="minorHAnsi" w:hAnsi="Times New Roman"/>
          <w:szCs w:val="24"/>
          <w:lang w:eastAsia="en-US"/>
        </w:rPr>
        <w:t xml:space="preserve">. Tadašnje Ministarstvo uprave je u ožujku 2019. godine tijelima obuhvaćenim odredbama čl. 22. </w:t>
      </w:r>
      <w:r w:rsidR="0091061F" w:rsidRPr="004061BD">
        <w:rPr>
          <w:rFonts w:ascii="Times New Roman" w:eastAsiaTheme="minorHAnsi" w:hAnsi="Times New Roman"/>
          <w:szCs w:val="24"/>
          <w:lang w:eastAsia="en-US"/>
        </w:rPr>
        <w:t>UZPNM</w:t>
      </w:r>
      <w:r w:rsidR="00CF3B73" w:rsidRPr="004061BD">
        <w:rPr>
          <w:rFonts w:ascii="Times New Roman" w:eastAsiaTheme="minorHAnsi" w:hAnsi="Times New Roman"/>
          <w:szCs w:val="24"/>
          <w:lang w:eastAsia="en-US"/>
        </w:rPr>
        <w:t>, uputilo raspis s uputama na koji način evidentirati i pratiti prijam u službu s pravom prednosti i o tome izvještavati Ministarstvo. Slijedom toga, prikupljeni su podaci o broju raspisanih javnih natječaja i oglasa u 53 tijela državne uprave i stručne službe i ureda Vlade R</w:t>
      </w:r>
      <w:r w:rsidR="0091061F" w:rsidRPr="004061BD">
        <w:rPr>
          <w:rFonts w:ascii="Times New Roman" w:eastAsiaTheme="minorHAnsi" w:hAnsi="Times New Roman"/>
          <w:szCs w:val="24"/>
          <w:lang w:eastAsia="en-US"/>
        </w:rPr>
        <w:t>H</w:t>
      </w:r>
      <w:r w:rsidR="00CF3B73" w:rsidRPr="004061BD">
        <w:rPr>
          <w:rFonts w:ascii="Times New Roman" w:eastAsiaTheme="minorHAnsi" w:hAnsi="Times New Roman"/>
          <w:szCs w:val="24"/>
          <w:lang w:eastAsia="en-US"/>
        </w:rPr>
        <w:t>, broju radnih mjesta i traženih izvršitelja, broju kandidata koji su se u prijavama na te natječaje/oglase pozvali na pravo prednosti na temelju pripadnosti pojedinoj nacionalnoj manjini te broju kandidata pripadnika pojedinih nacionalnih manjina koji su zaposleni bilo na temelju najvećeg broja ostvarenih bodova na testiranju i intervjuu, bilo na temelju poziva na pravo prednosti. Dodatno, podaci o pozivanju na prednost pri zapošljavanju u 2019. godini, prikupljeni su putem e-Sustava za praćenje provedbe U</w:t>
      </w:r>
      <w:r w:rsidR="0091061F" w:rsidRPr="004061BD">
        <w:rPr>
          <w:rFonts w:ascii="Times New Roman" w:eastAsiaTheme="minorHAnsi" w:hAnsi="Times New Roman"/>
          <w:szCs w:val="24"/>
          <w:lang w:eastAsia="en-US"/>
        </w:rPr>
        <w:t>ZPNM</w:t>
      </w:r>
      <w:r w:rsidR="00CF3B73" w:rsidRPr="004061BD">
        <w:rPr>
          <w:rFonts w:ascii="Times New Roman" w:eastAsiaTheme="minorHAnsi" w:hAnsi="Times New Roman"/>
          <w:szCs w:val="24"/>
          <w:lang w:eastAsia="en-US"/>
        </w:rPr>
        <w:t xml:space="preserve"> i od </w:t>
      </w:r>
      <w:r w:rsidR="00CF3B73" w:rsidRPr="004061BD">
        <w:rPr>
          <w:rFonts w:ascii="Times New Roman" w:eastAsiaTheme="minorHAnsi" w:hAnsi="Times New Roman"/>
          <w:iCs/>
          <w:szCs w:val="24"/>
          <w:lang w:eastAsia="en-US"/>
        </w:rPr>
        <w:t xml:space="preserve">78 </w:t>
      </w:r>
      <w:r w:rsidR="00CF3B73" w:rsidRPr="004061BD">
        <w:rPr>
          <w:rFonts w:ascii="Times New Roman" w:eastAsiaTheme="minorHAnsi" w:hAnsi="Times New Roman"/>
          <w:szCs w:val="24"/>
          <w:lang w:eastAsia="en-US"/>
        </w:rPr>
        <w:t xml:space="preserve">jedinica lokalne i područne (regionalne) samouprave </w:t>
      </w:r>
      <w:r w:rsidR="00CF3B73" w:rsidRPr="004061BD">
        <w:rPr>
          <w:rFonts w:ascii="Times New Roman" w:eastAsiaTheme="minorHAnsi" w:hAnsi="Times New Roman"/>
          <w:iCs/>
          <w:szCs w:val="24"/>
          <w:lang w:eastAsia="en-US"/>
        </w:rPr>
        <w:t>u kojima postoji obveza zapošljavanja pripadnika nacionalnih manjina.</w:t>
      </w:r>
      <w:r w:rsidR="00DB5334" w:rsidRPr="004061BD">
        <w:rPr>
          <w:rFonts w:ascii="Times New Roman" w:eastAsiaTheme="minorHAnsi" w:hAnsi="Times New Roman"/>
          <w:szCs w:val="24"/>
          <w:lang w:eastAsia="en-US"/>
        </w:rPr>
        <w:t xml:space="preserve"> </w:t>
      </w:r>
      <w:r w:rsidR="00E16140" w:rsidRPr="00551A36">
        <w:rPr>
          <w:rFonts w:ascii="Times New Roman" w:hAnsi="Times New Roman"/>
          <w:szCs w:val="24"/>
        </w:rPr>
        <w:t>U 2020. godin</w:t>
      </w:r>
      <w:r w:rsidR="00156FA9" w:rsidRPr="00551A36">
        <w:rPr>
          <w:rFonts w:ascii="Times New Roman" w:hAnsi="Times New Roman"/>
          <w:szCs w:val="24"/>
        </w:rPr>
        <w:t>i</w:t>
      </w:r>
      <w:r w:rsidR="00E16140" w:rsidRPr="00551A36">
        <w:rPr>
          <w:rFonts w:ascii="Times New Roman" w:hAnsi="Times New Roman"/>
          <w:szCs w:val="24"/>
        </w:rPr>
        <w:t xml:space="preserve"> nastavljeno je prikupljanje podataka o</w:t>
      </w:r>
      <w:r w:rsidR="002456F8" w:rsidRPr="00551A36">
        <w:rPr>
          <w:rFonts w:ascii="Times New Roman" w:eastAsia="Times New Roman" w:hAnsi="Times New Roman"/>
          <w:szCs w:val="24"/>
        </w:rPr>
        <w:t xml:space="preserve"> ostvarivanju</w:t>
      </w:r>
      <w:r w:rsidR="00E16140" w:rsidRPr="00551A36">
        <w:rPr>
          <w:rFonts w:ascii="Times New Roman" w:eastAsia="Times New Roman" w:hAnsi="Times New Roman"/>
          <w:szCs w:val="24"/>
        </w:rPr>
        <w:t xml:space="preserve"> prava prednosti pri zapošljavanju pripadnika nacionalnih manjina u državnoj službi i u tijelima JLP(R)S, te je praćenje prednosti pri zapošljavanju pripadnika n</w:t>
      </w:r>
      <w:r w:rsidR="002456F8" w:rsidRPr="00551A36">
        <w:rPr>
          <w:rFonts w:ascii="Times New Roman" w:eastAsia="Times New Roman" w:hAnsi="Times New Roman"/>
          <w:szCs w:val="24"/>
        </w:rPr>
        <w:t xml:space="preserve">acionalnih manjina </w:t>
      </w:r>
      <w:r w:rsidR="00E16140" w:rsidRPr="00551A36">
        <w:rPr>
          <w:rFonts w:ascii="Times New Roman" w:eastAsia="Times New Roman" w:hAnsi="Times New Roman"/>
          <w:szCs w:val="24"/>
        </w:rPr>
        <w:t>prošireno i na pravosudna tijela.</w:t>
      </w:r>
      <w:r w:rsidR="00E16140" w:rsidRPr="00B42AF8">
        <w:rPr>
          <w:rFonts w:ascii="Times New Roman" w:eastAsia="Times New Roman" w:hAnsi="Times New Roman"/>
          <w:szCs w:val="24"/>
        </w:rPr>
        <w:t xml:space="preserve"> </w:t>
      </w:r>
    </w:p>
    <w:p w14:paraId="06432838" w14:textId="77777777" w:rsidR="00DB5334" w:rsidRPr="004061BD" w:rsidRDefault="00DB5334" w:rsidP="00CF3B73">
      <w:pPr>
        <w:rPr>
          <w:rFonts w:ascii="Times New Roman" w:eastAsiaTheme="minorHAnsi" w:hAnsi="Times New Roman"/>
          <w:szCs w:val="24"/>
          <w:lang w:eastAsia="en-US"/>
        </w:rPr>
      </w:pPr>
    </w:p>
    <w:p w14:paraId="596A95A1" w14:textId="77777777" w:rsidR="009F5C6C" w:rsidRDefault="00EE730D" w:rsidP="009F5C6C">
      <w:pPr>
        <w:rPr>
          <w:rFonts w:ascii="Times New Roman" w:hAnsi="Times New Roman"/>
          <w:szCs w:val="24"/>
        </w:rPr>
      </w:pPr>
      <w:r>
        <w:rPr>
          <w:rFonts w:ascii="Times New Roman" w:eastAsiaTheme="minorHAnsi" w:hAnsi="Times New Roman"/>
          <w:szCs w:val="24"/>
          <w:lang w:eastAsia="en-US"/>
        </w:rPr>
        <w:t>148</w:t>
      </w:r>
      <w:r w:rsidR="00846DD5" w:rsidRPr="00D6028E">
        <w:rPr>
          <w:rFonts w:ascii="Times New Roman" w:eastAsiaTheme="minorHAnsi" w:hAnsi="Times New Roman"/>
          <w:szCs w:val="24"/>
          <w:lang w:eastAsia="en-US"/>
        </w:rPr>
        <w:t>.</w:t>
      </w:r>
      <w:r w:rsidR="00846DD5">
        <w:rPr>
          <w:rFonts w:ascii="Times New Roman" w:eastAsiaTheme="minorHAnsi" w:hAnsi="Times New Roman"/>
          <w:szCs w:val="24"/>
          <w:lang w:eastAsia="en-US"/>
        </w:rPr>
        <w:t xml:space="preserve"> </w:t>
      </w:r>
      <w:r w:rsidR="00CF3B73" w:rsidRPr="004061BD">
        <w:rPr>
          <w:rFonts w:ascii="Times New Roman" w:eastAsiaTheme="minorHAnsi" w:hAnsi="Times New Roman"/>
          <w:szCs w:val="24"/>
          <w:lang w:eastAsia="en-US"/>
        </w:rPr>
        <w:t>Ujedno, nastavile su se provoditi i druge mjere usmjerene na ostvarivanje prava prednosti pri zapošljavanju, kako slijedi:</w:t>
      </w:r>
      <w:r w:rsidR="00DB5334" w:rsidRPr="004061BD">
        <w:rPr>
          <w:rFonts w:ascii="Times New Roman" w:eastAsiaTheme="minorHAnsi" w:hAnsi="Times New Roman"/>
          <w:szCs w:val="24"/>
          <w:lang w:eastAsia="en-US"/>
        </w:rPr>
        <w:t xml:space="preserve"> </w:t>
      </w:r>
      <w:r w:rsidR="0091061F" w:rsidRPr="004061BD">
        <w:rPr>
          <w:rFonts w:ascii="Times New Roman" w:eastAsiaTheme="minorHAnsi" w:hAnsi="Times New Roman"/>
          <w:szCs w:val="24"/>
          <w:lang w:eastAsia="en-US"/>
        </w:rPr>
        <w:t>s</w:t>
      </w:r>
      <w:r w:rsidR="00CF3B73" w:rsidRPr="004061BD">
        <w:rPr>
          <w:rFonts w:ascii="Times New Roman" w:eastAsiaTheme="minorHAnsi" w:hAnsi="Times New Roman"/>
          <w:szCs w:val="24"/>
          <w:lang w:eastAsia="en-US"/>
        </w:rPr>
        <w:t xml:space="preserve">va državna tijela obvezna su objavljivati raspisane javne natječaje za prijam u državnu službu na neodređeno vrijeme u Narodnim novinama, na svojoj </w:t>
      </w:r>
      <w:r w:rsidR="0091061F" w:rsidRPr="004061BD">
        <w:rPr>
          <w:rFonts w:ascii="Times New Roman" w:eastAsiaTheme="minorHAnsi" w:hAnsi="Times New Roman"/>
          <w:szCs w:val="24"/>
          <w:lang w:eastAsia="en-US"/>
        </w:rPr>
        <w:t>mrežnoj</w:t>
      </w:r>
      <w:r w:rsidR="00CF3B73" w:rsidRPr="004061BD">
        <w:rPr>
          <w:rFonts w:ascii="Times New Roman" w:eastAsiaTheme="minorHAnsi" w:hAnsi="Times New Roman"/>
          <w:szCs w:val="24"/>
          <w:lang w:eastAsia="en-US"/>
        </w:rPr>
        <w:t xml:space="preserve"> stranici i na </w:t>
      </w:r>
      <w:r w:rsidR="0091061F" w:rsidRPr="004061BD">
        <w:rPr>
          <w:rFonts w:ascii="Times New Roman" w:eastAsiaTheme="minorHAnsi" w:hAnsi="Times New Roman"/>
          <w:szCs w:val="24"/>
          <w:lang w:eastAsia="en-US"/>
        </w:rPr>
        <w:t>mrežnoj</w:t>
      </w:r>
      <w:r w:rsidR="00CF3B73" w:rsidRPr="004061BD">
        <w:rPr>
          <w:rFonts w:ascii="Times New Roman" w:eastAsiaTheme="minorHAnsi" w:hAnsi="Times New Roman"/>
          <w:szCs w:val="24"/>
          <w:lang w:eastAsia="en-US"/>
        </w:rPr>
        <w:t xml:space="preserve"> stranici M</w:t>
      </w:r>
      <w:r w:rsidR="0091061F" w:rsidRPr="004061BD">
        <w:rPr>
          <w:rFonts w:ascii="Times New Roman" w:eastAsiaTheme="minorHAnsi" w:hAnsi="Times New Roman"/>
          <w:szCs w:val="24"/>
          <w:lang w:eastAsia="en-US"/>
        </w:rPr>
        <w:t>PU</w:t>
      </w:r>
      <w:r w:rsidR="00CF3B73" w:rsidRPr="004061BD">
        <w:rPr>
          <w:rFonts w:ascii="Times New Roman" w:eastAsiaTheme="minorHAnsi" w:hAnsi="Times New Roman"/>
          <w:szCs w:val="24"/>
          <w:lang w:eastAsia="en-US"/>
        </w:rPr>
        <w:t xml:space="preserve">. Obavijest o raspisivanju javnog natječaja dostavlja se i nadležnoj službi za zapošljavanje. Oglasi za prijam u državnu službu na određeno vrijeme objavljuju se na </w:t>
      </w:r>
      <w:r w:rsidR="0091061F" w:rsidRPr="004061BD">
        <w:rPr>
          <w:rFonts w:ascii="Times New Roman" w:eastAsiaTheme="minorHAnsi" w:hAnsi="Times New Roman"/>
          <w:szCs w:val="24"/>
          <w:lang w:eastAsia="en-US"/>
        </w:rPr>
        <w:t>mrežnoj</w:t>
      </w:r>
      <w:r w:rsidR="00CF3B73" w:rsidRPr="004061BD">
        <w:rPr>
          <w:rFonts w:ascii="Times New Roman" w:eastAsiaTheme="minorHAnsi" w:hAnsi="Times New Roman"/>
          <w:szCs w:val="24"/>
          <w:lang w:eastAsia="en-US"/>
        </w:rPr>
        <w:t xml:space="preserve"> stranici tijela koje ih raspisuje, </w:t>
      </w:r>
      <w:r w:rsidR="0091061F" w:rsidRPr="004061BD">
        <w:rPr>
          <w:rFonts w:ascii="Times New Roman" w:eastAsiaTheme="minorHAnsi" w:hAnsi="Times New Roman"/>
          <w:szCs w:val="24"/>
          <w:lang w:eastAsia="en-US"/>
        </w:rPr>
        <w:t>mrežnoj</w:t>
      </w:r>
      <w:r w:rsidR="00CF3B73" w:rsidRPr="004061BD">
        <w:rPr>
          <w:rFonts w:ascii="Times New Roman" w:eastAsiaTheme="minorHAnsi" w:hAnsi="Times New Roman"/>
          <w:szCs w:val="24"/>
          <w:lang w:eastAsia="en-US"/>
        </w:rPr>
        <w:t xml:space="preserve"> stranici </w:t>
      </w:r>
      <w:r w:rsidR="0091061F" w:rsidRPr="004061BD">
        <w:rPr>
          <w:rFonts w:ascii="Times New Roman" w:eastAsiaTheme="minorHAnsi" w:hAnsi="Times New Roman"/>
          <w:szCs w:val="24"/>
          <w:lang w:eastAsia="en-US"/>
        </w:rPr>
        <w:t>MPU</w:t>
      </w:r>
      <w:r w:rsidR="00CF3B73" w:rsidRPr="004061BD">
        <w:rPr>
          <w:rFonts w:ascii="Times New Roman" w:eastAsiaTheme="minorHAnsi" w:hAnsi="Times New Roman"/>
          <w:szCs w:val="24"/>
          <w:lang w:eastAsia="en-US"/>
        </w:rPr>
        <w:t xml:space="preserve"> te putem nadležne službe za zapošljavanje. </w:t>
      </w:r>
      <w:r w:rsidR="0091061F" w:rsidRPr="004061BD">
        <w:rPr>
          <w:rFonts w:ascii="Times New Roman" w:eastAsiaTheme="minorHAnsi" w:hAnsi="Times New Roman"/>
          <w:szCs w:val="24"/>
          <w:lang w:eastAsia="en-US"/>
        </w:rPr>
        <w:t>MPU</w:t>
      </w:r>
      <w:r w:rsidR="00CF3B73" w:rsidRPr="004061BD">
        <w:rPr>
          <w:rFonts w:ascii="Times New Roman" w:eastAsiaTheme="minorHAnsi" w:hAnsi="Times New Roman"/>
          <w:szCs w:val="24"/>
          <w:lang w:eastAsia="en-US"/>
        </w:rPr>
        <w:t xml:space="preserve"> kontinuirano provodi kontrolu zakonitosti dostavljenih tekstova natječaja i oglasa za zapošljavanje te ukazuje državnim tijelima na obvezu navođenja dijela teksta vezanog za pravo prednosti pri zapošljavanju pripadnika nacionalnih manjina pod jednakim uvjetima.</w:t>
      </w:r>
      <w:r w:rsidR="00DB5334" w:rsidRPr="004061BD">
        <w:rPr>
          <w:rFonts w:ascii="Times New Roman" w:eastAsiaTheme="minorHAnsi" w:hAnsi="Times New Roman"/>
          <w:szCs w:val="24"/>
          <w:lang w:eastAsia="en-US"/>
        </w:rPr>
        <w:t xml:space="preserve"> </w:t>
      </w:r>
      <w:r w:rsidR="00CF3B73" w:rsidRPr="004061BD">
        <w:rPr>
          <w:rFonts w:ascii="Times New Roman" w:eastAsiaTheme="minorHAnsi" w:hAnsi="Times New Roman"/>
          <w:szCs w:val="24"/>
          <w:lang w:eastAsia="en-US"/>
        </w:rPr>
        <w:t>Pripadnicima nacionalnih manjina ukazuje se na to da imaju pravo pozvati se na prednost pri zapošljavanju, sukladno odredbi članka 22. stavka 2. U</w:t>
      </w:r>
      <w:r w:rsidR="0091061F" w:rsidRPr="004061BD">
        <w:rPr>
          <w:rFonts w:ascii="Times New Roman" w:eastAsiaTheme="minorHAnsi" w:hAnsi="Times New Roman"/>
          <w:szCs w:val="24"/>
          <w:lang w:eastAsia="en-US"/>
        </w:rPr>
        <w:t>ZPNM</w:t>
      </w:r>
      <w:r w:rsidR="00CF3B73" w:rsidRPr="004061BD">
        <w:rPr>
          <w:rFonts w:ascii="Times New Roman" w:eastAsiaTheme="minorHAnsi" w:hAnsi="Times New Roman"/>
          <w:szCs w:val="24"/>
          <w:lang w:eastAsia="en-US"/>
        </w:rPr>
        <w:t xml:space="preserve">, bez obveze dostavljanja dokaza o nacionalnoj pripadnosti. O navedenom pravu </w:t>
      </w:r>
      <w:r w:rsidR="0091061F" w:rsidRPr="004061BD">
        <w:rPr>
          <w:rFonts w:ascii="Times New Roman" w:eastAsiaTheme="minorHAnsi" w:hAnsi="Times New Roman"/>
          <w:szCs w:val="24"/>
          <w:lang w:eastAsia="en-US"/>
        </w:rPr>
        <w:t>MPU</w:t>
      </w:r>
      <w:r w:rsidR="00CF3B73" w:rsidRPr="004061BD">
        <w:rPr>
          <w:rFonts w:ascii="Times New Roman" w:eastAsiaTheme="minorHAnsi" w:hAnsi="Times New Roman"/>
          <w:szCs w:val="24"/>
          <w:lang w:eastAsia="en-US"/>
        </w:rPr>
        <w:t xml:space="preserve"> pripadnike </w:t>
      </w:r>
      <w:r w:rsidR="00CF3B73" w:rsidRPr="004061BD">
        <w:rPr>
          <w:rFonts w:ascii="Times New Roman" w:eastAsiaTheme="minorHAnsi" w:hAnsi="Times New Roman"/>
          <w:szCs w:val="24"/>
          <w:lang w:eastAsia="en-US"/>
        </w:rPr>
        <w:lastRenderedPageBreak/>
        <w:t xml:space="preserve">nacionalnih manjina informira putem odgovora na upite zaprimljene putem elektroničke pošte, telefonski, kao i putem objave na svojoj </w:t>
      </w:r>
      <w:r w:rsidR="0091061F" w:rsidRPr="004061BD">
        <w:rPr>
          <w:rFonts w:ascii="Times New Roman" w:eastAsiaTheme="minorHAnsi" w:hAnsi="Times New Roman"/>
          <w:szCs w:val="24"/>
          <w:lang w:eastAsia="en-US"/>
        </w:rPr>
        <w:t xml:space="preserve">mrežnoj </w:t>
      </w:r>
      <w:r w:rsidR="00CF3B73" w:rsidRPr="004061BD">
        <w:rPr>
          <w:rFonts w:ascii="Times New Roman" w:eastAsiaTheme="minorHAnsi" w:hAnsi="Times New Roman"/>
          <w:szCs w:val="24"/>
          <w:lang w:eastAsia="en-US"/>
        </w:rPr>
        <w:t xml:space="preserve"> stranici. </w:t>
      </w:r>
      <w:r w:rsidR="009F5C6C" w:rsidRPr="00551A36">
        <w:rPr>
          <w:rFonts w:ascii="Times New Roman" w:hAnsi="Times New Roman"/>
          <w:szCs w:val="24"/>
        </w:rPr>
        <w:t xml:space="preserve">Budući da je Zakonom o izvršavanju državnog proračuna </w:t>
      </w:r>
      <w:r w:rsidR="00DA6427">
        <w:rPr>
          <w:rFonts w:ascii="Times New Roman" w:hAnsi="Times New Roman"/>
          <w:szCs w:val="24"/>
        </w:rPr>
        <w:t xml:space="preserve">RH </w:t>
      </w:r>
      <w:r w:rsidR="009F5C6C" w:rsidRPr="00551A36">
        <w:rPr>
          <w:rFonts w:ascii="Times New Roman" w:hAnsi="Times New Roman"/>
          <w:szCs w:val="24"/>
        </w:rPr>
        <w:t xml:space="preserve">za 2020. godinu propisana zabrana novog zapošljavanja, plan prijma u državnu službu tijela državne uprave i stručne službe i urede Vlade </w:t>
      </w:r>
      <w:r w:rsidR="00DA6427">
        <w:rPr>
          <w:rFonts w:ascii="Times New Roman" w:hAnsi="Times New Roman"/>
          <w:szCs w:val="24"/>
        </w:rPr>
        <w:t xml:space="preserve">RH </w:t>
      </w:r>
      <w:r w:rsidR="009F5C6C" w:rsidRPr="00551A36">
        <w:rPr>
          <w:rFonts w:ascii="Times New Roman" w:hAnsi="Times New Roman"/>
          <w:szCs w:val="24"/>
        </w:rPr>
        <w:t>za 2020. godinu nije donesen. Slijedom toga, nije se moglo planirati zapošljavanje pripadnika nacionalnih manjina u skladu s odredbama Zakona o državnim službenicima.</w:t>
      </w:r>
    </w:p>
    <w:p w14:paraId="68FB1E8C" w14:textId="77777777" w:rsidR="00DB5334" w:rsidRPr="004061BD" w:rsidRDefault="00DB5334" w:rsidP="00A035C5">
      <w:pPr>
        <w:rPr>
          <w:rFonts w:ascii="Times New Roman" w:eastAsiaTheme="minorHAnsi" w:hAnsi="Times New Roman"/>
          <w:szCs w:val="24"/>
          <w:lang w:eastAsia="en-US"/>
        </w:rPr>
      </w:pPr>
    </w:p>
    <w:p w14:paraId="04CFD1A1" w14:textId="77777777" w:rsidR="00C35F62" w:rsidRPr="004061BD" w:rsidRDefault="00EE730D" w:rsidP="00C35F62">
      <w:pPr>
        <w:suppressAutoHyphens/>
        <w:spacing w:line="100" w:lineRule="atLeast"/>
        <w:rPr>
          <w:rFonts w:ascii="Times New Roman" w:hAnsi="Times New Roman"/>
          <w:szCs w:val="24"/>
          <w:lang w:eastAsia="ar-SA"/>
        </w:rPr>
      </w:pPr>
      <w:r>
        <w:rPr>
          <w:rFonts w:ascii="Times New Roman" w:hAnsi="Times New Roman"/>
          <w:szCs w:val="24"/>
          <w:lang w:eastAsia="ar-SA"/>
        </w:rPr>
        <w:t>149</w:t>
      </w:r>
      <w:r w:rsidR="00846DD5" w:rsidRPr="00D6028E">
        <w:rPr>
          <w:rFonts w:ascii="Times New Roman" w:hAnsi="Times New Roman"/>
          <w:szCs w:val="24"/>
          <w:lang w:eastAsia="ar-SA"/>
        </w:rPr>
        <w:t>.</w:t>
      </w:r>
      <w:r w:rsidR="00846DD5">
        <w:rPr>
          <w:rFonts w:ascii="Times New Roman" w:hAnsi="Times New Roman"/>
          <w:szCs w:val="24"/>
          <w:lang w:eastAsia="ar-SA"/>
        </w:rPr>
        <w:t xml:space="preserve"> </w:t>
      </w:r>
      <w:r w:rsidR="00DB5334" w:rsidRPr="004061BD">
        <w:rPr>
          <w:rFonts w:ascii="Times New Roman" w:hAnsi="Times New Roman"/>
          <w:szCs w:val="24"/>
          <w:lang w:eastAsia="ar-SA"/>
        </w:rPr>
        <w:t>Zakon</w:t>
      </w:r>
      <w:r w:rsidR="00C35F62" w:rsidRPr="004061BD">
        <w:rPr>
          <w:rFonts w:ascii="Times New Roman" w:hAnsi="Times New Roman"/>
          <w:szCs w:val="24"/>
          <w:lang w:eastAsia="ar-SA"/>
        </w:rPr>
        <w:t xml:space="preserve"> o D</w:t>
      </w:r>
      <w:r w:rsidR="0091061F" w:rsidRPr="004061BD">
        <w:rPr>
          <w:rFonts w:ascii="Times New Roman" w:hAnsi="Times New Roman"/>
          <w:szCs w:val="24"/>
          <w:lang w:eastAsia="ar-SA"/>
        </w:rPr>
        <w:t>SV-u</w:t>
      </w:r>
      <w:r w:rsidR="00C35F62" w:rsidRPr="004061BD">
        <w:rPr>
          <w:rFonts w:ascii="Times New Roman" w:hAnsi="Times New Roman"/>
          <w:szCs w:val="24"/>
          <w:lang w:eastAsia="ar-SA"/>
        </w:rPr>
        <w:t xml:space="preserve"> propisuje da se prilikom imenovanja sudaca mora voditi računa o zastupljenosti sudaca pripadnika nacionalnih manjina te da se pripadnici nacionalnih manjina koji podnose prijavu na objavljeno slobodno sudačko mjesto imaju pravo pozivati na prava koja im pripadaju sukladno odredbama</w:t>
      </w:r>
      <w:r w:rsidR="00E561D0">
        <w:rPr>
          <w:rFonts w:ascii="Times New Roman" w:hAnsi="Times New Roman"/>
          <w:szCs w:val="24"/>
          <w:lang w:eastAsia="ar-SA"/>
        </w:rPr>
        <w:t xml:space="preserve"> UZPNM</w:t>
      </w:r>
      <w:r w:rsidR="00C35F62" w:rsidRPr="004061BD">
        <w:rPr>
          <w:rFonts w:ascii="Times New Roman" w:hAnsi="Times New Roman"/>
          <w:szCs w:val="24"/>
          <w:lang w:eastAsia="ar-SA"/>
        </w:rPr>
        <w:t>.</w:t>
      </w:r>
      <w:r w:rsidR="0091061F" w:rsidRPr="004061BD">
        <w:rPr>
          <w:rFonts w:ascii="Times New Roman" w:hAnsi="Times New Roman"/>
          <w:szCs w:val="24"/>
          <w:lang w:eastAsia="ar-SA"/>
        </w:rPr>
        <w:t xml:space="preserve"> </w:t>
      </w:r>
      <w:r w:rsidR="00C35F62" w:rsidRPr="004061BD">
        <w:rPr>
          <w:rFonts w:ascii="Times New Roman" w:hAnsi="Times New Roman"/>
          <w:szCs w:val="24"/>
          <w:lang w:eastAsia="ar-SA"/>
        </w:rPr>
        <w:t xml:space="preserve">Zakonom o </w:t>
      </w:r>
      <w:proofErr w:type="spellStart"/>
      <w:r w:rsidR="00C35F62" w:rsidRPr="004061BD">
        <w:rPr>
          <w:rFonts w:ascii="Times New Roman" w:hAnsi="Times New Roman"/>
          <w:szCs w:val="24"/>
          <w:lang w:eastAsia="ar-SA"/>
        </w:rPr>
        <w:t>Državnoodvjetničkom</w:t>
      </w:r>
      <w:proofErr w:type="spellEnd"/>
      <w:r w:rsidR="00C35F62" w:rsidRPr="004061BD">
        <w:rPr>
          <w:rFonts w:ascii="Times New Roman" w:hAnsi="Times New Roman"/>
          <w:szCs w:val="24"/>
          <w:lang w:eastAsia="ar-SA"/>
        </w:rPr>
        <w:t xml:space="preserve"> vijeću propisano je da se pri imenovanju zamjenika državnih odvjetnika mora voditi računa o zastupljenosti pripadnika nacionalnih manjina te da se pripadnici nacionalnih manjina koji podnose prijavu na objavljeno slobodno mjesto zamjenika državnog odvjetnika mogu pozvati na ostvarivanje prava koja im pripadaju sukladno odredbama ustavnog zakona kojima se uređuju prava nacionalnih manjina.</w:t>
      </w:r>
      <w:r w:rsidR="00DB5334" w:rsidRPr="004061BD">
        <w:rPr>
          <w:rFonts w:ascii="Times New Roman" w:hAnsi="Times New Roman"/>
          <w:szCs w:val="24"/>
          <w:lang w:eastAsia="ar-SA"/>
        </w:rPr>
        <w:t xml:space="preserve"> </w:t>
      </w:r>
      <w:r w:rsidR="00C35F62" w:rsidRPr="004061BD">
        <w:rPr>
          <w:rFonts w:ascii="Times New Roman" w:hAnsi="Times New Roman"/>
          <w:szCs w:val="24"/>
          <w:lang w:eastAsia="ar-SA"/>
        </w:rPr>
        <w:t>Zakon o državnim službenicima, koji se primjenjuje i na službenike u p</w:t>
      </w:r>
      <w:r w:rsidR="00DB5334" w:rsidRPr="004061BD">
        <w:rPr>
          <w:rFonts w:ascii="Times New Roman" w:hAnsi="Times New Roman"/>
          <w:szCs w:val="24"/>
          <w:lang w:eastAsia="ar-SA"/>
        </w:rPr>
        <w:t xml:space="preserve">ravosudnim tijelima, propisuje </w:t>
      </w:r>
      <w:r w:rsidR="00C35F62" w:rsidRPr="004061BD">
        <w:rPr>
          <w:rFonts w:ascii="Times New Roman" w:hAnsi="Times New Roman"/>
          <w:szCs w:val="24"/>
          <w:lang w:eastAsia="ar-SA"/>
        </w:rPr>
        <w:t>da se Planom prijma u državnu službu utvrđuje i popunjenost radnih mjesta u državnom tijelu pripadnicima nacionalnih manjina i planira zapošljavanje potrebnog broja državnih službenika pripadnika nacionalnih manjina radi ostvarivanja zastupljenosti.</w:t>
      </w:r>
      <w:r w:rsidR="00DB5334" w:rsidRPr="004061BD">
        <w:rPr>
          <w:rFonts w:ascii="Times New Roman" w:hAnsi="Times New Roman"/>
          <w:szCs w:val="24"/>
          <w:lang w:eastAsia="ar-SA"/>
        </w:rPr>
        <w:t xml:space="preserve"> </w:t>
      </w:r>
      <w:r w:rsidR="00A256A0">
        <w:rPr>
          <w:rFonts w:ascii="Times New Roman" w:hAnsi="Times New Roman"/>
          <w:szCs w:val="24"/>
          <w:lang w:eastAsia="ar-SA"/>
        </w:rPr>
        <w:t xml:space="preserve">Zakon o sudovima propisuje </w:t>
      </w:r>
      <w:r w:rsidR="00C35F62" w:rsidRPr="004061BD">
        <w:rPr>
          <w:rFonts w:ascii="Times New Roman" w:hAnsi="Times New Roman"/>
          <w:szCs w:val="24"/>
          <w:lang w:eastAsia="ar-SA"/>
        </w:rPr>
        <w:t>da se kod prijama sudskih službenik</w:t>
      </w:r>
      <w:r w:rsidR="00DB5334" w:rsidRPr="004061BD">
        <w:rPr>
          <w:rFonts w:ascii="Times New Roman" w:hAnsi="Times New Roman"/>
          <w:szCs w:val="24"/>
          <w:lang w:eastAsia="ar-SA"/>
        </w:rPr>
        <w:t xml:space="preserve">a i namještenika u sudove mora </w:t>
      </w:r>
      <w:r w:rsidR="00C35F62" w:rsidRPr="004061BD">
        <w:rPr>
          <w:rFonts w:ascii="Times New Roman" w:hAnsi="Times New Roman"/>
          <w:szCs w:val="24"/>
          <w:lang w:eastAsia="ar-SA"/>
        </w:rPr>
        <w:t>voditi računa o zastupljenosti službenika i namještenika pripadnika nacionalnih manjina.</w:t>
      </w:r>
      <w:r w:rsidR="00DB5334" w:rsidRPr="004061BD">
        <w:rPr>
          <w:rFonts w:ascii="Times New Roman" w:hAnsi="Times New Roman"/>
          <w:szCs w:val="24"/>
          <w:lang w:eastAsia="ar-SA"/>
        </w:rPr>
        <w:t xml:space="preserve"> Zakon</w:t>
      </w:r>
      <w:r w:rsidR="00C35F62" w:rsidRPr="004061BD">
        <w:rPr>
          <w:rFonts w:ascii="Times New Roman" w:hAnsi="Times New Roman"/>
          <w:szCs w:val="24"/>
          <w:lang w:eastAsia="ar-SA"/>
        </w:rPr>
        <w:t xml:space="preserve"> o vježbenicima u pravosudnim tijelima i pravosudnom ispitu propisuje da se u slučaju postojanja više kandidata s istim ukupnim brojem bodova nego što ima slobodnih vježbeničkih mjesta odabiru oni kandidati koji pravo prednosti ostvaruju prema posebnom zakonu. </w:t>
      </w:r>
    </w:p>
    <w:p w14:paraId="33A9CF20" w14:textId="77777777" w:rsidR="00A035C5" w:rsidRPr="004061BD" w:rsidRDefault="00A035C5" w:rsidP="00A035C5">
      <w:pPr>
        <w:rPr>
          <w:rFonts w:ascii="Times New Roman" w:eastAsiaTheme="minorHAnsi" w:hAnsi="Times New Roman"/>
          <w:szCs w:val="24"/>
          <w:lang w:eastAsia="en-US"/>
        </w:rPr>
      </w:pPr>
    </w:p>
    <w:p w14:paraId="147BDCF6" w14:textId="77777777" w:rsidR="00DB5334" w:rsidRPr="004061BD" w:rsidRDefault="00EE730D" w:rsidP="00C35F62">
      <w:pPr>
        <w:suppressAutoHyphens/>
        <w:spacing w:line="100" w:lineRule="atLeast"/>
        <w:rPr>
          <w:rFonts w:ascii="Times New Roman" w:hAnsi="Times New Roman"/>
          <w:szCs w:val="24"/>
          <w:lang w:eastAsia="ar-SA"/>
        </w:rPr>
      </w:pPr>
      <w:r>
        <w:rPr>
          <w:rFonts w:ascii="Times New Roman" w:hAnsi="Times New Roman"/>
          <w:szCs w:val="24"/>
          <w:lang w:eastAsia="ar-SA"/>
        </w:rPr>
        <w:t>150</w:t>
      </w:r>
      <w:r w:rsidR="00846DD5" w:rsidRPr="00D6028E">
        <w:rPr>
          <w:rFonts w:ascii="Times New Roman" w:hAnsi="Times New Roman"/>
          <w:szCs w:val="24"/>
          <w:lang w:eastAsia="ar-SA"/>
        </w:rPr>
        <w:t>.</w:t>
      </w:r>
      <w:r w:rsidR="00846DD5">
        <w:rPr>
          <w:rFonts w:ascii="Times New Roman" w:hAnsi="Times New Roman"/>
          <w:szCs w:val="24"/>
          <w:lang w:eastAsia="ar-SA"/>
        </w:rPr>
        <w:t xml:space="preserve"> </w:t>
      </w:r>
      <w:r w:rsidR="00C35F62" w:rsidRPr="004061BD">
        <w:rPr>
          <w:rFonts w:ascii="Times New Roman" w:hAnsi="Times New Roman"/>
          <w:szCs w:val="24"/>
          <w:lang w:eastAsia="ar-SA"/>
        </w:rPr>
        <w:t xml:space="preserve">Postupak prijma u državnu službu u pravosudna tijela provodi se na temelju Plana prijma u državnu službu u pravosudna tijela koji donosi </w:t>
      </w:r>
      <w:r w:rsidR="00F17D50" w:rsidRPr="004061BD">
        <w:rPr>
          <w:rFonts w:ascii="Times New Roman" w:hAnsi="Times New Roman"/>
          <w:szCs w:val="24"/>
          <w:lang w:eastAsia="ar-SA"/>
        </w:rPr>
        <w:t>MPU</w:t>
      </w:r>
      <w:r w:rsidR="00C35F62" w:rsidRPr="004061BD">
        <w:rPr>
          <w:rFonts w:ascii="Times New Roman" w:hAnsi="Times New Roman"/>
          <w:szCs w:val="24"/>
          <w:lang w:eastAsia="ar-SA"/>
        </w:rPr>
        <w:t>, kojim se utvrđuje popunjenost radnih mjesta u pravosudnim tijelima pripadnicima nacionalnih manjina i planira zapošljavanje potrebnog broja službenika pripadnika nacionalnih manjina radi ostvarivanja zastupljenosti prema U</w:t>
      </w:r>
      <w:r w:rsidR="00F17D50" w:rsidRPr="004061BD">
        <w:rPr>
          <w:rFonts w:ascii="Times New Roman" w:hAnsi="Times New Roman"/>
          <w:szCs w:val="24"/>
          <w:lang w:eastAsia="ar-SA"/>
        </w:rPr>
        <w:t>ZPNM</w:t>
      </w:r>
      <w:r w:rsidR="00C35F62" w:rsidRPr="004061BD">
        <w:rPr>
          <w:rFonts w:ascii="Times New Roman" w:hAnsi="Times New Roman"/>
          <w:szCs w:val="24"/>
          <w:lang w:eastAsia="ar-SA"/>
        </w:rPr>
        <w:t xml:space="preserve">. Pri izradi Plana prijma vodi se računa o stvarnim potrebama pravosudnih tijela za popunjavanjem službeničkih radnih mjesta i osiguranim financijskim sredstvima za zapošljavanje. </w:t>
      </w:r>
    </w:p>
    <w:p w14:paraId="6ED89724" w14:textId="77777777" w:rsidR="00C35F62" w:rsidRPr="004061BD" w:rsidRDefault="00C35F62" w:rsidP="00C35F62">
      <w:pPr>
        <w:suppressAutoHyphens/>
        <w:spacing w:line="100" w:lineRule="atLeast"/>
        <w:rPr>
          <w:rFonts w:ascii="Times New Roman" w:hAnsi="Times New Roman"/>
          <w:szCs w:val="24"/>
          <w:lang w:eastAsia="ar-SA"/>
        </w:rPr>
      </w:pPr>
    </w:p>
    <w:p w14:paraId="062B2EC0" w14:textId="77777777" w:rsidR="00A035C5" w:rsidRDefault="00EE730D" w:rsidP="00A035C5">
      <w:pPr>
        <w:rPr>
          <w:rFonts w:ascii="Times New Roman" w:eastAsiaTheme="minorHAnsi" w:hAnsi="Times New Roman"/>
          <w:szCs w:val="24"/>
          <w:lang w:eastAsia="en-US"/>
        </w:rPr>
      </w:pPr>
      <w:r>
        <w:rPr>
          <w:rFonts w:ascii="Times New Roman" w:eastAsiaTheme="minorHAnsi" w:hAnsi="Times New Roman"/>
          <w:szCs w:val="24"/>
          <w:lang w:eastAsia="en-US"/>
        </w:rPr>
        <w:t>151</w:t>
      </w:r>
      <w:r w:rsidR="00846DD5" w:rsidRPr="00D6028E">
        <w:rPr>
          <w:rFonts w:ascii="Times New Roman" w:eastAsiaTheme="minorHAnsi" w:hAnsi="Times New Roman"/>
          <w:szCs w:val="24"/>
          <w:lang w:eastAsia="en-US"/>
        </w:rPr>
        <w:t>.</w:t>
      </w:r>
      <w:r w:rsidR="00846DD5">
        <w:rPr>
          <w:rFonts w:ascii="Times New Roman" w:eastAsiaTheme="minorHAnsi" w:hAnsi="Times New Roman"/>
          <w:szCs w:val="24"/>
          <w:lang w:eastAsia="en-US"/>
        </w:rPr>
        <w:t xml:space="preserve"> </w:t>
      </w:r>
      <w:r w:rsidR="00DB5334" w:rsidRPr="004061BD">
        <w:rPr>
          <w:rFonts w:ascii="Times New Roman" w:eastAsiaTheme="minorHAnsi" w:hAnsi="Times New Roman"/>
          <w:szCs w:val="24"/>
          <w:lang w:eastAsia="en-US"/>
        </w:rPr>
        <w:t>Također, k</w:t>
      </w:r>
      <w:r w:rsidR="00A035C5" w:rsidRPr="004061BD">
        <w:rPr>
          <w:rFonts w:ascii="Times New Roman" w:eastAsiaTheme="minorHAnsi" w:hAnsi="Times New Roman"/>
          <w:szCs w:val="24"/>
          <w:lang w:eastAsia="en-US"/>
        </w:rPr>
        <w:t>ako bi se postigla odgovarajuća zastupljenosti pripadnika nacionalnih manjina prilikom natjecanja za upis u Program obrazovanja od</w:t>
      </w:r>
      <w:r w:rsidR="003E16BD" w:rsidRPr="004061BD">
        <w:rPr>
          <w:rFonts w:ascii="Times New Roman" w:eastAsiaTheme="minorHAnsi" w:hAnsi="Times New Roman"/>
          <w:szCs w:val="24"/>
          <w:lang w:eastAsia="en-US"/>
        </w:rPr>
        <w:t>raslih za zanimanje policajac/</w:t>
      </w:r>
      <w:r w:rsidR="00A035C5" w:rsidRPr="004061BD">
        <w:rPr>
          <w:rFonts w:ascii="Times New Roman" w:eastAsiaTheme="minorHAnsi" w:hAnsi="Times New Roman"/>
          <w:szCs w:val="24"/>
          <w:lang w:eastAsia="en-US"/>
        </w:rPr>
        <w:t xml:space="preserve">policajka uz uvjete propisane za sve hrvatske državljane navodi se mogućnost kandidata i kandidatkinja da se pozovu na pravo prednosti pod jednakim mogućnostima. Pravo se prvenstveno odnosi na hrvatske branitelje i članove njihovih obitelji (u ovom slučaju djecu) te pripadnike nacionalnih manjina. </w:t>
      </w:r>
    </w:p>
    <w:p w14:paraId="41AD3A2A" w14:textId="77777777" w:rsidR="00D713C7" w:rsidRPr="008C3A59" w:rsidRDefault="00D713C7" w:rsidP="00F804D4">
      <w:pPr>
        <w:pStyle w:val="Heading3"/>
        <w:rPr>
          <w:rFonts w:eastAsiaTheme="minorHAnsi"/>
          <w:lang w:eastAsia="en-US"/>
        </w:rPr>
      </w:pPr>
      <w:bookmarkStart w:id="42" w:name="_Toc90979739"/>
      <w:r w:rsidRPr="008C3A59">
        <w:rPr>
          <w:rFonts w:eastAsiaTheme="minorHAnsi"/>
          <w:lang w:eastAsia="en-US"/>
        </w:rPr>
        <w:t>Odgovor na pitanje br. 22.</w:t>
      </w:r>
      <w:bookmarkEnd w:id="42"/>
    </w:p>
    <w:p w14:paraId="2D9D42DD" w14:textId="77777777" w:rsidR="00F17D50" w:rsidRPr="004061BD" w:rsidRDefault="00F17D50" w:rsidP="00DE49DC">
      <w:pPr>
        <w:rPr>
          <w:rFonts w:ascii="Times New Roman" w:eastAsiaTheme="minorHAnsi" w:hAnsi="Times New Roman"/>
          <w:szCs w:val="24"/>
          <w:lang w:eastAsia="en-US"/>
        </w:rPr>
      </w:pPr>
    </w:p>
    <w:p w14:paraId="051AD774" w14:textId="77777777" w:rsidR="00837A1E" w:rsidRDefault="00EE730D" w:rsidP="00837A1E">
      <w:pPr>
        <w:rPr>
          <w:rFonts w:ascii="Times New Roman" w:eastAsiaTheme="minorHAnsi" w:hAnsi="Times New Roman"/>
          <w:szCs w:val="24"/>
          <w:lang w:eastAsia="en-US"/>
        </w:rPr>
      </w:pPr>
      <w:r>
        <w:rPr>
          <w:rFonts w:ascii="Times New Roman" w:eastAsiaTheme="minorHAnsi" w:hAnsi="Times New Roman"/>
          <w:szCs w:val="24"/>
          <w:lang w:eastAsia="en-US"/>
        </w:rPr>
        <w:t>152</w:t>
      </w:r>
      <w:r w:rsidR="00837A1E" w:rsidRPr="00D6028E">
        <w:rPr>
          <w:rFonts w:ascii="Times New Roman" w:eastAsiaTheme="minorHAnsi" w:hAnsi="Times New Roman"/>
          <w:szCs w:val="24"/>
          <w:lang w:eastAsia="en-US"/>
        </w:rPr>
        <w:t>.</w:t>
      </w:r>
      <w:r w:rsidR="00837A1E">
        <w:rPr>
          <w:rFonts w:ascii="Times New Roman" w:eastAsiaTheme="minorHAnsi" w:hAnsi="Times New Roman"/>
          <w:szCs w:val="24"/>
          <w:lang w:eastAsia="en-US"/>
        </w:rPr>
        <w:t xml:space="preserve"> </w:t>
      </w:r>
      <w:r w:rsidR="00837A1E" w:rsidRPr="00837A1E">
        <w:rPr>
          <w:rFonts w:ascii="Times New Roman" w:eastAsiaTheme="minorHAnsi" w:hAnsi="Times New Roman"/>
          <w:szCs w:val="24"/>
          <w:lang w:eastAsia="en-US"/>
        </w:rPr>
        <w:t xml:space="preserve">Izborno zakonodavstvo u </w:t>
      </w:r>
      <w:r w:rsidR="00CE0426">
        <w:rPr>
          <w:rFonts w:ascii="Times New Roman" w:eastAsiaTheme="minorHAnsi" w:hAnsi="Times New Roman"/>
          <w:szCs w:val="24"/>
          <w:lang w:eastAsia="en-US"/>
        </w:rPr>
        <w:t xml:space="preserve">RH </w:t>
      </w:r>
      <w:r w:rsidR="00837A1E" w:rsidRPr="00837A1E">
        <w:rPr>
          <w:rFonts w:ascii="Times New Roman" w:eastAsiaTheme="minorHAnsi" w:hAnsi="Times New Roman"/>
          <w:szCs w:val="24"/>
          <w:lang w:eastAsia="en-US"/>
        </w:rPr>
        <w:t>uređuje četiri vrste izbora, temeljem četiri odvojena zakona:  izbor zastupnika u</w:t>
      </w:r>
      <w:r w:rsidR="00CE0426">
        <w:rPr>
          <w:rFonts w:ascii="Times New Roman" w:eastAsiaTheme="minorHAnsi" w:hAnsi="Times New Roman"/>
          <w:szCs w:val="24"/>
          <w:lang w:eastAsia="en-US"/>
        </w:rPr>
        <w:t xml:space="preserve"> HS</w:t>
      </w:r>
      <w:r w:rsidR="00837A1E" w:rsidRPr="00837A1E">
        <w:rPr>
          <w:rFonts w:ascii="Times New Roman" w:eastAsiaTheme="minorHAnsi" w:hAnsi="Times New Roman"/>
          <w:szCs w:val="24"/>
          <w:lang w:eastAsia="en-US"/>
        </w:rPr>
        <w:t>, izbor Predsjednika</w:t>
      </w:r>
      <w:r w:rsidR="00CE0426">
        <w:rPr>
          <w:rFonts w:ascii="Times New Roman" w:eastAsiaTheme="minorHAnsi" w:hAnsi="Times New Roman"/>
          <w:szCs w:val="24"/>
          <w:lang w:eastAsia="en-US"/>
        </w:rPr>
        <w:t xml:space="preserve"> RH</w:t>
      </w:r>
      <w:r w:rsidR="00837A1E" w:rsidRPr="00837A1E">
        <w:rPr>
          <w:rFonts w:ascii="Times New Roman" w:eastAsiaTheme="minorHAnsi" w:hAnsi="Times New Roman"/>
          <w:szCs w:val="24"/>
          <w:lang w:eastAsia="en-US"/>
        </w:rPr>
        <w:t xml:space="preserve">, lokalne izbore, izbor članova u </w:t>
      </w:r>
      <w:r w:rsidR="000807AA">
        <w:rPr>
          <w:rFonts w:ascii="Times New Roman" w:eastAsiaTheme="minorHAnsi" w:hAnsi="Times New Roman"/>
          <w:szCs w:val="24"/>
          <w:lang w:eastAsia="en-US"/>
        </w:rPr>
        <w:t xml:space="preserve">EP </w:t>
      </w:r>
      <w:r w:rsidR="00837A1E" w:rsidRPr="00837A1E">
        <w:rPr>
          <w:rFonts w:ascii="Times New Roman" w:eastAsiaTheme="minorHAnsi" w:hAnsi="Times New Roman"/>
          <w:szCs w:val="24"/>
          <w:lang w:eastAsia="en-US"/>
        </w:rPr>
        <w:t>iz</w:t>
      </w:r>
      <w:r w:rsidR="00CE0426">
        <w:rPr>
          <w:rFonts w:ascii="Times New Roman" w:eastAsiaTheme="minorHAnsi" w:hAnsi="Times New Roman"/>
          <w:szCs w:val="24"/>
          <w:lang w:eastAsia="en-US"/>
        </w:rPr>
        <w:t xml:space="preserve"> RH</w:t>
      </w:r>
      <w:r w:rsidR="00837A1E" w:rsidRPr="00837A1E">
        <w:rPr>
          <w:rFonts w:ascii="Times New Roman" w:eastAsiaTheme="minorHAnsi" w:hAnsi="Times New Roman"/>
          <w:szCs w:val="24"/>
          <w:lang w:eastAsia="en-US"/>
        </w:rPr>
        <w:t xml:space="preserve">.  </w:t>
      </w:r>
    </w:p>
    <w:p w14:paraId="71C83556" w14:textId="77777777" w:rsidR="00837A1E" w:rsidRPr="00837A1E" w:rsidRDefault="00837A1E" w:rsidP="00837A1E">
      <w:pPr>
        <w:rPr>
          <w:rFonts w:ascii="Times New Roman" w:eastAsiaTheme="minorHAnsi" w:hAnsi="Times New Roman"/>
          <w:szCs w:val="24"/>
          <w:lang w:eastAsia="en-US"/>
        </w:rPr>
      </w:pPr>
    </w:p>
    <w:p w14:paraId="28B306ED" w14:textId="77777777" w:rsidR="00837A1E" w:rsidRDefault="00EE730D" w:rsidP="00837A1E">
      <w:pPr>
        <w:rPr>
          <w:rFonts w:ascii="Times New Roman" w:eastAsiaTheme="minorHAnsi" w:hAnsi="Times New Roman"/>
          <w:szCs w:val="24"/>
          <w:lang w:eastAsia="en-US"/>
        </w:rPr>
      </w:pPr>
      <w:r>
        <w:rPr>
          <w:rFonts w:ascii="Times New Roman" w:eastAsiaTheme="minorHAnsi" w:hAnsi="Times New Roman"/>
          <w:szCs w:val="24"/>
          <w:lang w:eastAsia="en-US"/>
        </w:rPr>
        <w:t>153</w:t>
      </w:r>
      <w:r w:rsidR="00837A1E" w:rsidRPr="00D6028E">
        <w:rPr>
          <w:rFonts w:ascii="Times New Roman" w:eastAsiaTheme="minorHAnsi" w:hAnsi="Times New Roman"/>
          <w:szCs w:val="24"/>
          <w:lang w:eastAsia="en-US"/>
        </w:rPr>
        <w:t>.</w:t>
      </w:r>
      <w:r w:rsidR="00837A1E">
        <w:rPr>
          <w:rFonts w:ascii="Times New Roman" w:eastAsiaTheme="minorHAnsi" w:hAnsi="Times New Roman"/>
          <w:szCs w:val="24"/>
          <w:lang w:eastAsia="en-US"/>
        </w:rPr>
        <w:t xml:space="preserve"> </w:t>
      </w:r>
      <w:r w:rsidR="00837A1E" w:rsidRPr="00837A1E">
        <w:rPr>
          <w:rFonts w:ascii="Times New Roman" w:eastAsiaTheme="minorHAnsi" w:hAnsi="Times New Roman"/>
          <w:szCs w:val="24"/>
          <w:lang w:eastAsia="en-US"/>
        </w:rPr>
        <w:t xml:space="preserve">Pravo predlaganja stranačkih lista za izbor zastupnika u </w:t>
      </w:r>
      <w:r w:rsidR="00CE0426">
        <w:rPr>
          <w:rFonts w:ascii="Times New Roman" w:eastAsiaTheme="minorHAnsi" w:hAnsi="Times New Roman"/>
          <w:szCs w:val="24"/>
          <w:lang w:eastAsia="en-US"/>
        </w:rPr>
        <w:t xml:space="preserve">HS </w:t>
      </w:r>
      <w:r w:rsidR="00837A1E" w:rsidRPr="00837A1E">
        <w:rPr>
          <w:rFonts w:ascii="Times New Roman" w:eastAsiaTheme="minorHAnsi" w:hAnsi="Times New Roman"/>
          <w:szCs w:val="24"/>
          <w:lang w:eastAsia="en-US"/>
        </w:rPr>
        <w:t xml:space="preserve">imaju sve političke stranke registrirane u </w:t>
      </w:r>
      <w:r w:rsidR="00CE0426">
        <w:rPr>
          <w:rFonts w:ascii="Times New Roman" w:eastAsiaTheme="minorHAnsi" w:hAnsi="Times New Roman"/>
          <w:szCs w:val="24"/>
          <w:lang w:eastAsia="en-US"/>
        </w:rPr>
        <w:t xml:space="preserve">RH </w:t>
      </w:r>
      <w:r w:rsidR="00837A1E" w:rsidRPr="00837A1E">
        <w:rPr>
          <w:rFonts w:ascii="Times New Roman" w:eastAsiaTheme="minorHAnsi" w:hAnsi="Times New Roman"/>
          <w:szCs w:val="24"/>
          <w:lang w:eastAsia="en-US"/>
        </w:rPr>
        <w:t xml:space="preserve">na dan stupanja na snagu odluke o raspisivanju izbora te birači koji predlažu kandidacijske liste na temelju pravovaljano prikupljenih potpisa. Kandidate za predsjednika </w:t>
      </w:r>
      <w:r w:rsidR="00CE0426">
        <w:rPr>
          <w:rFonts w:ascii="Times New Roman" w:eastAsiaTheme="minorHAnsi" w:hAnsi="Times New Roman"/>
          <w:szCs w:val="24"/>
          <w:lang w:eastAsia="en-US"/>
        </w:rPr>
        <w:t xml:space="preserve">RH </w:t>
      </w:r>
      <w:r w:rsidR="00837A1E" w:rsidRPr="00837A1E">
        <w:rPr>
          <w:rFonts w:ascii="Times New Roman" w:eastAsiaTheme="minorHAnsi" w:hAnsi="Times New Roman"/>
          <w:szCs w:val="24"/>
          <w:lang w:eastAsia="en-US"/>
        </w:rPr>
        <w:t>mogu predlagati registrirane političke stranke i birači pojedinačno ili skupno. Kod lokalnih izbora ovlašteni predlagatelji kandidacijskih lista i kandidata su političke stranke</w:t>
      </w:r>
      <w:r w:rsidR="00BF1727">
        <w:rPr>
          <w:rFonts w:ascii="Times New Roman" w:eastAsiaTheme="minorHAnsi" w:hAnsi="Times New Roman"/>
          <w:szCs w:val="24"/>
          <w:lang w:eastAsia="en-US"/>
        </w:rPr>
        <w:t xml:space="preserve"> </w:t>
      </w:r>
      <w:r w:rsidR="00BF1727" w:rsidRPr="00BF1727">
        <w:rPr>
          <w:rFonts w:ascii="Times New Roman" w:eastAsiaTheme="minorHAnsi" w:hAnsi="Times New Roman"/>
          <w:szCs w:val="24"/>
          <w:lang w:eastAsia="en-US"/>
        </w:rPr>
        <w:t xml:space="preserve">registrirane u </w:t>
      </w:r>
      <w:r w:rsidR="00BF1727" w:rsidRPr="00BF1727">
        <w:rPr>
          <w:rFonts w:ascii="Times New Roman" w:eastAsiaTheme="minorHAnsi" w:hAnsi="Times New Roman"/>
          <w:szCs w:val="24"/>
          <w:lang w:eastAsia="en-US"/>
        </w:rPr>
        <w:lastRenderedPageBreak/>
        <w:t>RH na dan stupanja na sna</w:t>
      </w:r>
      <w:r w:rsidR="00BF1727">
        <w:rPr>
          <w:rFonts w:ascii="Times New Roman" w:eastAsiaTheme="minorHAnsi" w:hAnsi="Times New Roman"/>
          <w:szCs w:val="24"/>
          <w:lang w:eastAsia="en-US"/>
        </w:rPr>
        <w:t>gu odluke o raspisivanju izbora</w:t>
      </w:r>
      <w:r w:rsidR="00837A1E" w:rsidRPr="00837A1E">
        <w:rPr>
          <w:rFonts w:ascii="Times New Roman" w:eastAsiaTheme="minorHAnsi" w:hAnsi="Times New Roman"/>
          <w:szCs w:val="24"/>
          <w:lang w:eastAsia="en-US"/>
        </w:rPr>
        <w:t xml:space="preserve"> i birači. Pravo predlaganja stranačkih lista za izbor članova u </w:t>
      </w:r>
      <w:r w:rsidR="000807AA">
        <w:rPr>
          <w:rFonts w:ascii="Times New Roman" w:eastAsiaTheme="minorHAnsi" w:hAnsi="Times New Roman"/>
          <w:szCs w:val="24"/>
          <w:lang w:eastAsia="en-US"/>
        </w:rPr>
        <w:t xml:space="preserve">EP </w:t>
      </w:r>
      <w:r w:rsidR="00837A1E" w:rsidRPr="00837A1E">
        <w:rPr>
          <w:rFonts w:ascii="Times New Roman" w:eastAsiaTheme="minorHAnsi" w:hAnsi="Times New Roman"/>
          <w:szCs w:val="24"/>
          <w:lang w:eastAsia="en-US"/>
        </w:rPr>
        <w:t xml:space="preserve">imaju sve političke stranke registrirane u </w:t>
      </w:r>
      <w:r w:rsidR="00CE0426">
        <w:rPr>
          <w:rFonts w:ascii="Times New Roman" w:eastAsiaTheme="minorHAnsi" w:hAnsi="Times New Roman"/>
          <w:szCs w:val="24"/>
          <w:lang w:eastAsia="en-US"/>
        </w:rPr>
        <w:t xml:space="preserve">RH </w:t>
      </w:r>
      <w:r w:rsidR="00837A1E" w:rsidRPr="00837A1E">
        <w:rPr>
          <w:rFonts w:ascii="Times New Roman" w:eastAsiaTheme="minorHAnsi" w:hAnsi="Times New Roman"/>
          <w:szCs w:val="24"/>
          <w:lang w:eastAsia="en-US"/>
        </w:rPr>
        <w:t>na dan objave odluke o raspisivanju izbora te birači koji predlažu kandidacijske liste na temelju pravovaljano prikupljenih potpisa.</w:t>
      </w:r>
    </w:p>
    <w:p w14:paraId="771D6E1D" w14:textId="77777777" w:rsidR="00837A1E" w:rsidRPr="00837A1E" w:rsidRDefault="00837A1E" w:rsidP="00837A1E">
      <w:pPr>
        <w:rPr>
          <w:rFonts w:ascii="Times New Roman" w:eastAsiaTheme="minorHAnsi" w:hAnsi="Times New Roman"/>
          <w:szCs w:val="24"/>
          <w:lang w:eastAsia="en-US"/>
        </w:rPr>
      </w:pPr>
    </w:p>
    <w:p w14:paraId="3F163B55" w14:textId="77777777" w:rsidR="00837A1E" w:rsidRPr="00837A1E" w:rsidRDefault="0087549E" w:rsidP="00837A1E">
      <w:pPr>
        <w:rPr>
          <w:rFonts w:ascii="Times New Roman" w:eastAsiaTheme="minorHAnsi" w:hAnsi="Times New Roman"/>
          <w:szCs w:val="24"/>
          <w:lang w:eastAsia="en-US"/>
        </w:rPr>
      </w:pPr>
      <w:r w:rsidRPr="00D6028E">
        <w:rPr>
          <w:rFonts w:ascii="Times New Roman" w:eastAsiaTheme="minorHAnsi" w:hAnsi="Times New Roman"/>
          <w:szCs w:val="24"/>
          <w:lang w:eastAsia="en-US"/>
        </w:rPr>
        <w:t>1</w:t>
      </w:r>
      <w:r w:rsidR="00EE730D">
        <w:rPr>
          <w:rFonts w:ascii="Times New Roman" w:eastAsiaTheme="minorHAnsi" w:hAnsi="Times New Roman"/>
          <w:szCs w:val="24"/>
          <w:lang w:eastAsia="en-US"/>
        </w:rPr>
        <w:t>5</w:t>
      </w:r>
      <w:r w:rsidRPr="00D6028E">
        <w:rPr>
          <w:rFonts w:ascii="Times New Roman" w:eastAsiaTheme="minorHAnsi" w:hAnsi="Times New Roman"/>
          <w:szCs w:val="24"/>
          <w:lang w:eastAsia="en-US"/>
        </w:rPr>
        <w:t>4</w:t>
      </w:r>
      <w:r w:rsidR="00837A1E" w:rsidRPr="00D6028E">
        <w:rPr>
          <w:rFonts w:ascii="Times New Roman" w:eastAsiaTheme="minorHAnsi" w:hAnsi="Times New Roman"/>
          <w:szCs w:val="24"/>
          <w:lang w:eastAsia="en-US"/>
        </w:rPr>
        <w:t>.</w:t>
      </w:r>
      <w:r w:rsidR="00837A1E">
        <w:rPr>
          <w:rFonts w:ascii="Times New Roman" w:eastAsiaTheme="minorHAnsi" w:hAnsi="Times New Roman"/>
          <w:szCs w:val="24"/>
          <w:lang w:eastAsia="en-US"/>
        </w:rPr>
        <w:t xml:space="preserve"> </w:t>
      </w:r>
      <w:r w:rsidR="00B64389" w:rsidRPr="00B64389">
        <w:rPr>
          <w:rFonts w:ascii="Times New Roman" w:eastAsiaTheme="minorHAnsi" w:hAnsi="Times New Roman"/>
          <w:szCs w:val="24"/>
          <w:lang w:eastAsia="en-US"/>
        </w:rPr>
        <w:t>Mogućnost pojedinačnog kandidiranja neovisnih kandidata na izborima u Republici Hrvatskoj sukladno odgovarajućim izbornim zakonima bez kandidiranja s ostalim kandidatima na listi propisana je na izborima za predsjednika Republike Hrvatske, na izborima za zastupnike u Hrvatski sabor u dijelu koji se odnosi na zastupnike nacionalnih manjina te na lokalnim izborima u dijelu koji se odnosi na izbor općinskog načelnika, gradonačelnika, župana i njihovih zamjenika.</w:t>
      </w:r>
    </w:p>
    <w:p w14:paraId="52EEFBD4" w14:textId="77777777" w:rsidR="00837A1E" w:rsidRPr="00837A1E" w:rsidRDefault="00837A1E" w:rsidP="00837A1E">
      <w:pPr>
        <w:rPr>
          <w:rFonts w:ascii="Times New Roman" w:eastAsiaTheme="minorHAnsi" w:hAnsi="Times New Roman"/>
          <w:szCs w:val="24"/>
          <w:lang w:eastAsia="en-US"/>
        </w:rPr>
      </w:pPr>
    </w:p>
    <w:p w14:paraId="353FC696" w14:textId="77777777" w:rsidR="00CF3B73" w:rsidRDefault="00EE730D" w:rsidP="00837A1E">
      <w:pPr>
        <w:rPr>
          <w:rFonts w:ascii="Times New Roman" w:eastAsiaTheme="minorHAnsi" w:hAnsi="Times New Roman"/>
          <w:szCs w:val="24"/>
          <w:lang w:eastAsia="en-US"/>
        </w:rPr>
      </w:pPr>
      <w:r>
        <w:rPr>
          <w:rFonts w:ascii="Times New Roman" w:eastAsiaTheme="minorHAnsi" w:hAnsi="Times New Roman"/>
          <w:szCs w:val="24"/>
          <w:lang w:eastAsia="en-US"/>
        </w:rPr>
        <w:t>155</w:t>
      </w:r>
      <w:r w:rsidR="00837A1E" w:rsidRPr="00D6028E">
        <w:rPr>
          <w:rFonts w:ascii="Times New Roman" w:eastAsiaTheme="minorHAnsi" w:hAnsi="Times New Roman"/>
          <w:szCs w:val="24"/>
          <w:lang w:eastAsia="en-US"/>
        </w:rPr>
        <w:t>.</w:t>
      </w:r>
      <w:r w:rsidR="00837A1E">
        <w:rPr>
          <w:rFonts w:ascii="Times New Roman" w:eastAsiaTheme="minorHAnsi" w:hAnsi="Times New Roman"/>
          <w:szCs w:val="24"/>
          <w:lang w:eastAsia="en-US"/>
        </w:rPr>
        <w:t xml:space="preserve"> </w:t>
      </w:r>
      <w:r w:rsidR="00837A1E" w:rsidRPr="00837A1E">
        <w:rPr>
          <w:rFonts w:ascii="Times New Roman" w:eastAsiaTheme="minorHAnsi" w:hAnsi="Times New Roman"/>
          <w:szCs w:val="24"/>
          <w:lang w:eastAsia="en-US"/>
        </w:rPr>
        <w:t>U vezi dijela pitanja koje se odnosi na valjanu osobnu iskaznicu kao preduvjet za uvrštavanje na birački popis na biračkom mjestu, naglašava se kako se u popis birača upisuju samo birači koji imaju važeću osobnu iskaznicu. Međutim, birači koji nemaju važeću osobnu iskaznicu mogu na dan izbora ostvariti svoje biračko pravo na biračkom mjestu, potvrdom za glasovanje koju izdaje nadležno upravno tijelo u županiji, odnosno Gradu Zagrebu koje vodi registar birača prema mjestu prebivališta birača.</w:t>
      </w:r>
    </w:p>
    <w:p w14:paraId="6AB248C6" w14:textId="77777777" w:rsidR="00433B66" w:rsidRDefault="00433B66" w:rsidP="00837A1E">
      <w:pPr>
        <w:rPr>
          <w:rFonts w:ascii="Times New Roman" w:eastAsiaTheme="minorHAnsi" w:hAnsi="Times New Roman"/>
          <w:szCs w:val="24"/>
          <w:lang w:eastAsia="en-US"/>
        </w:rPr>
      </w:pPr>
    </w:p>
    <w:p w14:paraId="549EBD6E" w14:textId="77777777" w:rsidR="00433B66" w:rsidRDefault="00433B66" w:rsidP="00837A1E">
      <w:pPr>
        <w:rPr>
          <w:rFonts w:ascii="Times New Roman" w:eastAsiaTheme="minorHAnsi" w:hAnsi="Times New Roman"/>
          <w:szCs w:val="24"/>
          <w:lang w:eastAsia="en-US"/>
        </w:rPr>
      </w:pPr>
    </w:p>
    <w:p w14:paraId="68D5F535" w14:textId="77777777" w:rsidR="00433B66" w:rsidRDefault="00433B66" w:rsidP="00837A1E">
      <w:pPr>
        <w:rPr>
          <w:rFonts w:ascii="Times New Roman" w:eastAsiaTheme="minorHAnsi" w:hAnsi="Times New Roman"/>
          <w:szCs w:val="24"/>
          <w:lang w:eastAsia="en-US"/>
        </w:rPr>
      </w:pPr>
    </w:p>
    <w:p w14:paraId="732CE0B2" w14:textId="77777777" w:rsidR="00433B66" w:rsidRDefault="00433B66" w:rsidP="00837A1E">
      <w:pPr>
        <w:rPr>
          <w:rFonts w:ascii="Times New Roman" w:eastAsiaTheme="minorHAnsi" w:hAnsi="Times New Roman"/>
          <w:szCs w:val="24"/>
          <w:lang w:eastAsia="en-US"/>
        </w:rPr>
      </w:pPr>
    </w:p>
    <w:p w14:paraId="1BB502D4" w14:textId="77777777" w:rsidR="00433B66" w:rsidRDefault="00433B66" w:rsidP="00837A1E">
      <w:pPr>
        <w:rPr>
          <w:rFonts w:ascii="Times New Roman" w:eastAsiaTheme="minorHAnsi" w:hAnsi="Times New Roman"/>
          <w:szCs w:val="24"/>
          <w:lang w:eastAsia="en-US"/>
        </w:rPr>
      </w:pPr>
    </w:p>
    <w:p w14:paraId="0A3A43BA" w14:textId="77777777" w:rsidR="00433B66" w:rsidRDefault="00433B66" w:rsidP="00837A1E">
      <w:pPr>
        <w:rPr>
          <w:rFonts w:ascii="Times New Roman" w:eastAsiaTheme="minorHAnsi" w:hAnsi="Times New Roman"/>
          <w:szCs w:val="24"/>
          <w:lang w:eastAsia="en-US"/>
        </w:rPr>
      </w:pPr>
    </w:p>
    <w:p w14:paraId="7844FFB2" w14:textId="77777777" w:rsidR="00433B66" w:rsidRDefault="00433B66" w:rsidP="00837A1E">
      <w:pPr>
        <w:rPr>
          <w:rFonts w:ascii="Times New Roman" w:eastAsiaTheme="minorHAnsi" w:hAnsi="Times New Roman"/>
          <w:szCs w:val="24"/>
          <w:lang w:eastAsia="en-US"/>
        </w:rPr>
      </w:pPr>
    </w:p>
    <w:p w14:paraId="0A125AA9" w14:textId="77777777" w:rsidR="00433B66" w:rsidRDefault="00433B66" w:rsidP="00837A1E">
      <w:pPr>
        <w:rPr>
          <w:rFonts w:ascii="Times New Roman" w:eastAsiaTheme="minorHAnsi" w:hAnsi="Times New Roman"/>
          <w:szCs w:val="24"/>
          <w:lang w:eastAsia="en-US"/>
        </w:rPr>
      </w:pPr>
    </w:p>
    <w:p w14:paraId="7D2CB6C5" w14:textId="77777777" w:rsidR="00433B66" w:rsidRDefault="00433B66" w:rsidP="00837A1E">
      <w:pPr>
        <w:rPr>
          <w:rFonts w:ascii="Times New Roman" w:eastAsiaTheme="minorHAnsi" w:hAnsi="Times New Roman"/>
          <w:szCs w:val="24"/>
          <w:lang w:eastAsia="en-US"/>
        </w:rPr>
      </w:pPr>
    </w:p>
    <w:p w14:paraId="376C984E" w14:textId="77777777" w:rsidR="00433B66" w:rsidRDefault="00433B66" w:rsidP="00837A1E">
      <w:pPr>
        <w:rPr>
          <w:rFonts w:ascii="Times New Roman" w:eastAsiaTheme="minorHAnsi" w:hAnsi="Times New Roman"/>
          <w:szCs w:val="24"/>
          <w:lang w:eastAsia="en-US"/>
        </w:rPr>
      </w:pPr>
    </w:p>
    <w:p w14:paraId="5C1BC22C" w14:textId="77777777" w:rsidR="00433B66" w:rsidRDefault="00433B66" w:rsidP="00837A1E">
      <w:pPr>
        <w:rPr>
          <w:rFonts w:ascii="Times New Roman" w:eastAsiaTheme="minorHAnsi" w:hAnsi="Times New Roman"/>
          <w:szCs w:val="24"/>
          <w:lang w:eastAsia="en-US"/>
        </w:rPr>
      </w:pPr>
    </w:p>
    <w:p w14:paraId="2FF50A05" w14:textId="77777777" w:rsidR="00433B66" w:rsidRPr="008C3A59" w:rsidRDefault="00433B66" w:rsidP="00F804D4">
      <w:pPr>
        <w:pStyle w:val="Heading1"/>
        <w:rPr>
          <w:rFonts w:cs="Times New Roman"/>
        </w:rPr>
      </w:pPr>
      <w:bookmarkStart w:id="43" w:name="_Toc90979740"/>
      <w:r w:rsidRPr="008C3A59">
        <w:rPr>
          <w:rFonts w:cs="Times New Roman"/>
        </w:rPr>
        <w:t>PRILOG UZ IZVJEŠĆE RH PO MPGPP</w:t>
      </w:r>
      <w:bookmarkEnd w:id="43"/>
    </w:p>
    <w:p w14:paraId="668E3B34" w14:textId="77777777" w:rsidR="00433B66" w:rsidRDefault="00433B66" w:rsidP="00F804D4">
      <w:pPr>
        <w:pStyle w:val="Heading3"/>
      </w:pPr>
      <w:bookmarkStart w:id="44" w:name="_Toc90979741"/>
      <w:r w:rsidRPr="008C3A59">
        <w:t>Odgovor na pitanje br. 4.</w:t>
      </w:r>
      <w:bookmarkEnd w:id="44"/>
      <w:r w:rsidRPr="008C3A59">
        <w:t xml:space="preserve"> </w:t>
      </w:r>
    </w:p>
    <w:p w14:paraId="79822E7A" w14:textId="77777777" w:rsidR="00F804D4" w:rsidRPr="00F804D4" w:rsidRDefault="00F804D4" w:rsidP="00F804D4"/>
    <w:p w14:paraId="123DF070" w14:textId="77777777" w:rsidR="00433B66" w:rsidRPr="00433B66" w:rsidRDefault="00433B66" w:rsidP="00433B66">
      <w:pPr>
        <w:spacing w:after="494"/>
        <w:ind w:left="-5" w:right="167"/>
        <w:rPr>
          <w:rFonts w:ascii="Times New Roman" w:hAnsi="Times New Roman"/>
          <w:szCs w:val="24"/>
        </w:rPr>
      </w:pPr>
      <w:r w:rsidRPr="00433B66">
        <w:rPr>
          <w:rFonts w:ascii="Times New Roman" w:hAnsi="Times New Roman"/>
          <w:szCs w:val="24"/>
        </w:rPr>
        <w:t>Sukladno</w:t>
      </w:r>
      <w:hyperlink r:id="rId9" w:history="1">
        <w:r w:rsidRPr="00433B66">
          <w:rPr>
            <w:rFonts w:ascii="Times New Roman" w:hAnsi="Times New Roman"/>
            <w:szCs w:val="24"/>
          </w:rPr>
          <w:t xml:space="preserve"> Izvješću DORH-a o radu državnih odvjetništava</w:t>
        </w:r>
        <w:r w:rsidRPr="00433B66">
          <w:rPr>
            <w:rFonts w:ascii="Times New Roman" w:hAnsi="Times New Roman"/>
          </w:rPr>
          <w:t xml:space="preserve"> </w:t>
        </w:r>
        <w:r w:rsidRPr="00433B66">
          <w:rPr>
            <w:rFonts w:ascii="Times New Roman" w:hAnsi="Times New Roman"/>
            <w:szCs w:val="24"/>
          </w:rPr>
          <w:t>u 2020.</w:t>
        </w:r>
      </w:hyperlink>
      <w:r w:rsidRPr="00433B66">
        <w:rPr>
          <w:rFonts w:ascii="Times New Roman" w:hAnsi="Times New Roman"/>
          <w:szCs w:val="24"/>
        </w:rPr>
        <w:t xml:space="preserve"> godini za koruptivna kaznena djela u izvještajnom razdoblju prijavljeno je 1.230 fizičkih osoba, što predstavlja 71,55% od ukupnog broja prijavljenih osoba (1.719). Nakon dovršene istrage podignuta je optužnica protiv 82 osobe, u odnosu na 6 osoba doneseno je rješenje o obustavi istrage. Tijekom 2020. godine u predmetima iz nadležnosti USKOK-a u odnosu na 81 osobu oduzeta je imovinska korist od 76.951.539,92 kn. Najviše je bilo oduzimanja imovinske koristi pribavljene počinjenjem kaznenog djela zločinačkog udruženja i počinjenjem kaznenih djela u sastavu zločinačkog udruženja. Najveći iznos je oduzet u predmetu zbog kaznenog djela primanja mita u kojem je oduzeto 37.964.565,69 kn.</w:t>
      </w:r>
    </w:p>
    <w:p w14:paraId="6D3DC4BD" w14:textId="77777777" w:rsidR="00433B66" w:rsidRDefault="00433B66" w:rsidP="00F804D4">
      <w:pPr>
        <w:pStyle w:val="Heading3"/>
      </w:pPr>
      <w:bookmarkStart w:id="45" w:name="_Toc90979742"/>
      <w:r w:rsidRPr="008C3A59">
        <w:t>Odgovor na pitanje br. 5.</w:t>
      </w:r>
      <w:bookmarkEnd w:id="45"/>
    </w:p>
    <w:p w14:paraId="75B16E82" w14:textId="77777777" w:rsidR="00F804D4" w:rsidRPr="00F804D4" w:rsidRDefault="00F804D4" w:rsidP="00F804D4"/>
    <w:p w14:paraId="32E96824" w14:textId="77777777" w:rsidR="00433B66" w:rsidRPr="00433B66" w:rsidRDefault="00433B66" w:rsidP="00433B66">
      <w:pPr>
        <w:spacing w:after="494"/>
        <w:ind w:right="167"/>
        <w:rPr>
          <w:rFonts w:ascii="Times New Roman" w:hAnsi="Times New Roman"/>
          <w:szCs w:val="24"/>
        </w:rPr>
      </w:pPr>
      <w:r w:rsidRPr="00433B66">
        <w:rPr>
          <w:rFonts w:ascii="Times New Roman" w:hAnsi="Times New Roman"/>
          <w:b/>
        </w:rPr>
        <w:t>a)</w:t>
      </w:r>
      <w:r w:rsidRPr="00433B66">
        <w:rPr>
          <w:rFonts w:ascii="Times New Roman" w:hAnsi="Times New Roman"/>
          <w:szCs w:val="24"/>
        </w:rPr>
        <w:t xml:space="preserve"> Od 2015. do kraja 2020. zbog kaznenih djela ratnih zločina pokrenuti su postupci protiv 146 osoba (2015. protiv 25 osoba, 2016. protiv 29 osoba, 2017. protiv 25 osoba, 2018. protiv 25 osoba, 2019. protiv 24 osobe, a 2020. protiv 18 osoba), a presude su donesene u istom </w:t>
      </w:r>
      <w:r w:rsidRPr="00433B66">
        <w:rPr>
          <w:rFonts w:ascii="Times New Roman" w:hAnsi="Times New Roman"/>
          <w:szCs w:val="24"/>
        </w:rPr>
        <w:lastRenderedPageBreak/>
        <w:t>razdoblju protiv 133 osobe (2015. protiv 30 osoba, 2016. protiv 21 osobe, 2017. protiv 17 osoba, 2018. protiv 12 osoba, 2019. protiv 29 osoba, a 2020. protiv 24 osobe).</w:t>
      </w:r>
    </w:p>
    <w:p w14:paraId="3F4CEABF" w14:textId="77777777" w:rsidR="00433B66" w:rsidRPr="00433B66" w:rsidRDefault="00433B66" w:rsidP="00433B66">
      <w:pPr>
        <w:spacing w:after="9" w:line="233" w:lineRule="auto"/>
        <w:ind w:right="9"/>
        <w:rPr>
          <w:rFonts w:ascii="Times New Roman" w:eastAsia="Times New Roman" w:hAnsi="Times New Roman"/>
          <w:color w:val="000000"/>
          <w:szCs w:val="22"/>
        </w:rPr>
      </w:pPr>
      <w:r w:rsidRPr="00433B66">
        <w:rPr>
          <w:rFonts w:ascii="Times New Roman" w:hAnsi="Times New Roman"/>
          <w:b/>
          <w:szCs w:val="24"/>
        </w:rPr>
        <w:t>c)</w:t>
      </w:r>
      <w:r w:rsidRPr="00433B66">
        <w:rPr>
          <w:rFonts w:ascii="Times New Roman" w:eastAsia="Times New Roman" w:hAnsi="Times New Roman"/>
          <w:color w:val="000000"/>
          <w:szCs w:val="22"/>
        </w:rPr>
        <w:t xml:space="preserve"> U izvještajnom razdoblju evidentirano je 57.047 korisnika osobne invalidnine s osnova priznatog statusa hrvatskog ratnog vojnog invalida iz Domovinskog rata te 8.701 korisnika obiteljske invalidnine iza smrtno stradalog hrvatskog branitelja i 154 korisnika novčane naknade obiteljske invalidnine i naknade obiteljske mirovine s osnova zatočenja/nestanka člana obitelji.</w:t>
      </w:r>
    </w:p>
    <w:p w14:paraId="04D667AC" w14:textId="77777777" w:rsidR="00433B66" w:rsidRPr="00433B66" w:rsidRDefault="00433B66" w:rsidP="00433B66">
      <w:pPr>
        <w:spacing w:after="9" w:line="233" w:lineRule="auto"/>
        <w:ind w:right="9"/>
        <w:rPr>
          <w:rFonts w:ascii="Times New Roman" w:eastAsia="Times New Roman" w:hAnsi="Times New Roman"/>
          <w:color w:val="000000"/>
          <w:szCs w:val="22"/>
        </w:rPr>
      </w:pPr>
      <w:r w:rsidRPr="00433B66">
        <w:rPr>
          <w:rFonts w:ascii="Times New Roman" w:eastAsia="Times New Roman" w:hAnsi="Times New Roman"/>
          <w:color w:val="000000"/>
          <w:szCs w:val="22"/>
        </w:rPr>
        <w:t>Evidentirano je 832 korisnika osobne invalidnine s osnova priznatog statusa mirnodopskog vojnog invalida, 76 korisnika obiteljske invalidnine s osnova smrtnog stradavanja pirotehničara.</w:t>
      </w:r>
    </w:p>
    <w:p w14:paraId="3053F37F" w14:textId="77777777" w:rsidR="00433B66" w:rsidRPr="00433B66" w:rsidRDefault="00433B66" w:rsidP="00433B66">
      <w:pPr>
        <w:spacing w:after="9" w:line="233" w:lineRule="auto"/>
        <w:ind w:right="9"/>
        <w:rPr>
          <w:rFonts w:ascii="Times New Roman" w:eastAsia="Times New Roman" w:hAnsi="Times New Roman"/>
          <w:color w:val="000000"/>
          <w:szCs w:val="22"/>
        </w:rPr>
      </w:pPr>
      <w:r w:rsidRPr="00433B66">
        <w:rPr>
          <w:rFonts w:ascii="Times New Roman" w:eastAsia="Times New Roman" w:hAnsi="Times New Roman"/>
          <w:color w:val="000000"/>
          <w:szCs w:val="22"/>
        </w:rPr>
        <w:t>Na listi za stambeno zbrinjavanje za 2020. godinu nalazi se 10.614 zahtjeva (9.239 za dodjelu stambenog kredita i 1.375 za dodjelu financijske potpore).</w:t>
      </w:r>
    </w:p>
    <w:p w14:paraId="1FB129F4" w14:textId="77777777" w:rsidR="00433B66" w:rsidRPr="00433B66" w:rsidRDefault="00433B66" w:rsidP="00433B66">
      <w:pPr>
        <w:spacing w:after="9" w:line="233" w:lineRule="auto"/>
        <w:ind w:right="9"/>
        <w:rPr>
          <w:rFonts w:ascii="Times New Roman" w:eastAsia="Times New Roman" w:hAnsi="Times New Roman"/>
          <w:color w:val="000000"/>
          <w:szCs w:val="22"/>
        </w:rPr>
      </w:pPr>
      <w:r w:rsidRPr="00433B66">
        <w:rPr>
          <w:rFonts w:ascii="Times New Roman" w:eastAsia="Times New Roman" w:hAnsi="Times New Roman"/>
          <w:color w:val="000000"/>
          <w:szCs w:val="22"/>
        </w:rPr>
        <w:t>Od 1. travnja 2015. godine do 31. prosinca 2020. ukupno je stambeno zbrinuto 2.836 osoba (l.305 dodjelom stambenog kredita, 901 dodjelom financijske potpore i 630 dodjelom stana). Za isplatu stambenih kredita i financijskih potpora ukupno je utrošeno 250.192.236,90 kn.</w:t>
      </w:r>
    </w:p>
    <w:p w14:paraId="6AA32ECF" w14:textId="77777777" w:rsidR="00433B66" w:rsidRPr="00433B66" w:rsidRDefault="00433B66" w:rsidP="00433B66">
      <w:pPr>
        <w:spacing w:after="9" w:line="233" w:lineRule="auto"/>
        <w:ind w:right="9"/>
        <w:rPr>
          <w:rFonts w:ascii="Times New Roman" w:eastAsia="Times New Roman" w:hAnsi="Times New Roman"/>
          <w:color w:val="000000"/>
          <w:szCs w:val="22"/>
        </w:rPr>
      </w:pPr>
      <w:r w:rsidRPr="00433B66">
        <w:rPr>
          <w:rFonts w:ascii="Times New Roman" w:eastAsia="Times New Roman" w:hAnsi="Times New Roman"/>
          <w:color w:val="000000"/>
          <w:szCs w:val="22"/>
        </w:rPr>
        <w:t>Prema Zakonu o zaštiti vojnih i civilnih invalida rata osobnu invalidninu ostvarivalo je 272 ratnih vojnih invalida, 1.850 civilnih invalida iz Domovinskog rata, 1.550 mirnodopska vojna invalida, 900 civilnih invalida iz Drugog svjetskog rata dok je obiteljsku invalidninu ostvarilo 830 korisnika.</w:t>
      </w:r>
    </w:p>
    <w:p w14:paraId="1147ABBF" w14:textId="77777777" w:rsidR="00433B66" w:rsidRPr="00433B66" w:rsidRDefault="00433B66" w:rsidP="00433B66">
      <w:pPr>
        <w:spacing w:after="289" w:line="233" w:lineRule="auto"/>
        <w:ind w:right="9"/>
        <w:rPr>
          <w:rFonts w:ascii="Times New Roman" w:eastAsia="Times New Roman" w:hAnsi="Times New Roman"/>
          <w:color w:val="000000"/>
          <w:szCs w:val="22"/>
        </w:rPr>
      </w:pPr>
      <w:r w:rsidRPr="00433B66">
        <w:rPr>
          <w:rFonts w:ascii="Times New Roman" w:eastAsia="Times New Roman" w:hAnsi="Times New Roman"/>
          <w:color w:val="000000"/>
          <w:szCs w:val="22"/>
        </w:rPr>
        <w:t>U izvještajnom razdoblju podneseno je ukupno 272 zahtjeva za priznavanje statusa žrtve seksualnog nasilja prema Zakonu o pravima žrtava seksualnog nasilja za vrijeme oružane agresije na RH u Domovinskom ratu. Status i prava koja im pripadaju po ostvarenom statusu ostvarile su 175 osobe.</w:t>
      </w:r>
    </w:p>
    <w:p w14:paraId="05946B1F" w14:textId="77777777" w:rsidR="00433B66" w:rsidRDefault="00433B66" w:rsidP="00F804D4">
      <w:pPr>
        <w:pStyle w:val="Heading3"/>
        <w:rPr>
          <w:rFonts w:eastAsia="Times New Roman"/>
          <w:color w:val="000000"/>
          <w:szCs w:val="22"/>
        </w:rPr>
      </w:pPr>
      <w:bookmarkStart w:id="46" w:name="_Toc90979743"/>
      <w:r w:rsidRPr="008C3A59">
        <w:t>Odgovor na pitanje br.</w:t>
      </w:r>
      <w:r w:rsidRPr="008C3A59">
        <w:rPr>
          <w:rFonts w:eastAsia="Times New Roman"/>
          <w:color w:val="000000"/>
          <w:szCs w:val="22"/>
        </w:rPr>
        <w:t xml:space="preserve"> 7.</w:t>
      </w:r>
      <w:bookmarkEnd w:id="46"/>
      <w:r w:rsidRPr="008C3A59">
        <w:rPr>
          <w:rFonts w:eastAsia="Times New Roman"/>
          <w:color w:val="000000"/>
          <w:szCs w:val="22"/>
        </w:rPr>
        <w:t xml:space="preserve"> </w:t>
      </w:r>
    </w:p>
    <w:p w14:paraId="29DE4899" w14:textId="77777777" w:rsidR="00F804D4" w:rsidRPr="00F804D4" w:rsidRDefault="00F804D4" w:rsidP="00F804D4"/>
    <w:p w14:paraId="4F93E23C" w14:textId="77777777" w:rsidR="00433B66" w:rsidRPr="00433B66" w:rsidRDefault="00433B66" w:rsidP="00433B66">
      <w:pPr>
        <w:spacing w:after="289" w:line="233" w:lineRule="auto"/>
        <w:ind w:right="9"/>
        <w:rPr>
          <w:rFonts w:ascii="Times New Roman" w:hAnsi="Times New Roman"/>
          <w:b/>
          <w:szCs w:val="24"/>
          <w:lang w:eastAsia="en-US"/>
        </w:rPr>
      </w:pPr>
      <w:r w:rsidRPr="00433B66">
        <w:rPr>
          <w:rFonts w:ascii="Times New Roman" w:hAnsi="Times New Roman"/>
          <w:b/>
          <w:szCs w:val="24"/>
          <w:lang w:eastAsia="en-US"/>
        </w:rPr>
        <w:t>Broj nezaposlenih pripadnika romske nacionalne manjine i njihova struktura</w:t>
      </w:r>
    </w:p>
    <w:p w14:paraId="775AEAAA" w14:textId="77777777" w:rsidR="00433B66" w:rsidRPr="00433B66" w:rsidRDefault="00433B66" w:rsidP="00433B66">
      <w:pPr>
        <w:autoSpaceDE w:val="0"/>
        <w:autoSpaceDN w:val="0"/>
        <w:adjustRightInd w:val="0"/>
        <w:spacing w:after="80"/>
        <w:rPr>
          <w:rFonts w:ascii="Times New Roman" w:eastAsia="Times New Roman" w:hAnsi="Times New Roman"/>
          <w:szCs w:val="24"/>
          <w:lang w:eastAsia="en-US"/>
        </w:rPr>
      </w:pPr>
      <w:r w:rsidRPr="00433B66">
        <w:rPr>
          <w:rFonts w:ascii="Times New Roman" w:eastAsia="Times New Roman" w:hAnsi="Times New Roman"/>
          <w:szCs w:val="24"/>
          <w:lang w:eastAsia="en-US"/>
        </w:rPr>
        <w:t xml:space="preserve">S obzirom da Hrvatski zavod za zapošljavanje ne prati nezaposlene osobe prema nacionalnosti, broj nezaposlenih osoba romske nacionalne manjine procjenjuje se prema prebivalištu iz kojih se osobe prijavljuju u evidenciju nezaposlenih osoba, prema uvjerenjima koje traže za ostvarivanje prava iz sustava socijalne skrbi te poznavanju romskog jezika. </w:t>
      </w:r>
    </w:p>
    <w:p w14:paraId="75E977E9" w14:textId="77777777" w:rsidR="00433B66" w:rsidRPr="00433B66" w:rsidRDefault="00433B66" w:rsidP="00433B66">
      <w:pPr>
        <w:autoSpaceDE w:val="0"/>
        <w:autoSpaceDN w:val="0"/>
        <w:adjustRightInd w:val="0"/>
        <w:spacing w:after="80"/>
        <w:rPr>
          <w:rFonts w:ascii="Times New Roman" w:eastAsia="Times New Roman" w:hAnsi="Times New Roman"/>
          <w:szCs w:val="24"/>
          <w:lang w:eastAsia="en-US"/>
        </w:rPr>
      </w:pPr>
      <w:r w:rsidRPr="00433B66">
        <w:rPr>
          <w:rFonts w:ascii="Times New Roman" w:eastAsia="Times New Roman" w:hAnsi="Times New Roman"/>
          <w:szCs w:val="24"/>
          <w:lang w:eastAsia="en-US"/>
        </w:rPr>
        <w:t>Krajem prosinca 2020. godine u evidenciji Hrvatskoga zavoda za zapošljavanje bilo je 3.035 osoba romske nacionalne manjine, što čini njihov udio u ukupnoj nezaposlenosti od 2,01%.</w:t>
      </w:r>
    </w:p>
    <w:p w14:paraId="18AA251A" w14:textId="77777777" w:rsidR="00433B66" w:rsidRPr="00433B66" w:rsidRDefault="00433B66" w:rsidP="00433B66">
      <w:pPr>
        <w:autoSpaceDE w:val="0"/>
        <w:autoSpaceDN w:val="0"/>
        <w:adjustRightInd w:val="0"/>
        <w:spacing w:after="80"/>
        <w:rPr>
          <w:rFonts w:ascii="Times New Roman" w:eastAsia="Times New Roman" w:hAnsi="Times New Roman"/>
          <w:szCs w:val="24"/>
          <w:lang w:eastAsia="en-US"/>
        </w:rPr>
      </w:pPr>
      <w:r w:rsidRPr="00433B66">
        <w:rPr>
          <w:rFonts w:ascii="Times New Roman" w:eastAsia="Times New Roman" w:hAnsi="Times New Roman"/>
          <w:szCs w:val="24"/>
          <w:lang w:eastAsia="en-US"/>
        </w:rPr>
        <w:t>Od ukupnog broja nezaposlenih osoba romske nacionalne manjine, evidentirano je ukupno 1.548 žena što čini njihov udio od 51% u odnosu na ukupno nezaposlene osobe romske nacionalne manjine.</w:t>
      </w:r>
    </w:p>
    <w:p w14:paraId="525E08DF" w14:textId="77777777" w:rsidR="00433B66" w:rsidRPr="00433B66" w:rsidRDefault="00433B66" w:rsidP="00433B66">
      <w:pPr>
        <w:autoSpaceDE w:val="0"/>
        <w:autoSpaceDN w:val="0"/>
        <w:adjustRightInd w:val="0"/>
        <w:spacing w:after="80"/>
        <w:rPr>
          <w:rFonts w:ascii="Times New Roman" w:eastAsia="Times New Roman" w:hAnsi="Times New Roman"/>
          <w:szCs w:val="24"/>
          <w:lang w:eastAsia="en-US"/>
        </w:rPr>
      </w:pPr>
      <w:r w:rsidRPr="00433B66">
        <w:rPr>
          <w:rFonts w:ascii="Times New Roman" w:eastAsia="Times New Roman" w:hAnsi="Times New Roman"/>
          <w:szCs w:val="24"/>
          <w:lang w:eastAsia="en-US"/>
        </w:rPr>
        <w:t>Nezaposlene osobe romske nacionalne manjine karakterizira natpolovični udio mlađih osoba u dobi do 35 godina (40,1%). Od ukupnog broja nezaposlenih osoba romske nacionalne manjine najveći je udio u dobi od 20-25 godina (14,2% ili 431 osoba), zatim u dobi između 40 i 45 godina (13,9% ili 423 osobe) te u dobi od 35-39 godina (12% ili 365 osoba). - prilog Tablica 1.</w:t>
      </w:r>
    </w:p>
    <w:p w14:paraId="7C873637" w14:textId="77777777" w:rsidR="00433B66" w:rsidRPr="00433B66" w:rsidRDefault="00433B66" w:rsidP="00433B66">
      <w:pPr>
        <w:autoSpaceDE w:val="0"/>
        <w:autoSpaceDN w:val="0"/>
        <w:adjustRightInd w:val="0"/>
        <w:spacing w:line="312" w:lineRule="auto"/>
        <w:rPr>
          <w:rFonts w:ascii="Times New Roman" w:eastAsia="Times New Roman" w:hAnsi="Times New Roman"/>
          <w:szCs w:val="24"/>
          <w:lang w:eastAsia="en-US"/>
        </w:rPr>
      </w:pPr>
    </w:p>
    <w:p w14:paraId="6A37C8B3" w14:textId="77777777" w:rsidR="00433B66" w:rsidRPr="00433B66" w:rsidRDefault="00433B66" w:rsidP="00433B66">
      <w:pPr>
        <w:autoSpaceDE w:val="0"/>
        <w:autoSpaceDN w:val="0"/>
        <w:adjustRightInd w:val="0"/>
        <w:spacing w:line="312" w:lineRule="auto"/>
        <w:jc w:val="center"/>
        <w:rPr>
          <w:rFonts w:ascii="Times New Roman" w:eastAsia="Times New Roman" w:hAnsi="Times New Roman"/>
          <w:i/>
          <w:szCs w:val="24"/>
          <w:lang w:eastAsia="en-US"/>
        </w:rPr>
      </w:pPr>
      <w:r w:rsidRPr="00433B66">
        <w:rPr>
          <w:rFonts w:ascii="Times New Roman" w:eastAsia="Times New Roman" w:hAnsi="Times New Roman"/>
          <w:i/>
          <w:szCs w:val="24"/>
          <w:lang w:eastAsia="en-US"/>
        </w:rPr>
        <w:t>Nezaposlene osobe romske nacionalne manjine prema dobi, 31.12.2020. g.</w:t>
      </w:r>
    </w:p>
    <w:tbl>
      <w:tblPr>
        <w:tblW w:w="8326" w:type="dxa"/>
        <w:jc w:val="center"/>
        <w:tblLook w:val="04A0" w:firstRow="1" w:lastRow="0" w:firstColumn="1" w:lastColumn="0" w:noHBand="0" w:noVBand="1"/>
      </w:tblPr>
      <w:tblGrid>
        <w:gridCol w:w="1364"/>
        <w:gridCol w:w="1537"/>
        <w:gridCol w:w="1100"/>
        <w:gridCol w:w="1350"/>
        <w:gridCol w:w="1350"/>
        <w:gridCol w:w="960"/>
        <w:gridCol w:w="960"/>
      </w:tblGrid>
      <w:tr w:rsidR="00433B66" w:rsidRPr="00433B66" w14:paraId="37CDB549" w14:textId="77777777" w:rsidTr="00CB7D23">
        <w:trPr>
          <w:trHeight w:val="735"/>
          <w:jc w:val="center"/>
        </w:trPr>
        <w:tc>
          <w:tcPr>
            <w:tcW w:w="2057" w:type="dxa"/>
            <w:tcBorders>
              <w:top w:val="single" w:sz="4" w:space="0" w:color="auto"/>
              <w:left w:val="single" w:sz="4" w:space="0" w:color="auto"/>
              <w:bottom w:val="double" w:sz="6" w:space="0" w:color="C00000"/>
              <w:right w:val="nil"/>
            </w:tcBorders>
            <w:shd w:val="clear" w:color="auto" w:fill="D9D9D9"/>
            <w:vAlign w:val="center"/>
            <w:hideMark/>
          </w:tcPr>
          <w:p w14:paraId="791B6A71"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Dobne skupine</w:t>
            </w:r>
          </w:p>
        </w:tc>
        <w:tc>
          <w:tcPr>
            <w:tcW w:w="1201" w:type="dxa"/>
            <w:tcBorders>
              <w:top w:val="single" w:sz="4" w:space="0" w:color="auto"/>
              <w:left w:val="single" w:sz="4" w:space="0" w:color="auto"/>
              <w:bottom w:val="double" w:sz="6" w:space="0" w:color="C00000"/>
              <w:right w:val="single" w:sz="4" w:space="0" w:color="808080"/>
            </w:tcBorders>
            <w:shd w:val="clear" w:color="auto" w:fill="D9D9D9"/>
            <w:vAlign w:val="center"/>
            <w:hideMark/>
          </w:tcPr>
          <w:p w14:paraId="2BCF7513"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Broj nezaposlenih Roma</w:t>
            </w:r>
          </w:p>
        </w:tc>
        <w:tc>
          <w:tcPr>
            <w:tcW w:w="1100" w:type="dxa"/>
            <w:tcBorders>
              <w:top w:val="single" w:sz="4" w:space="0" w:color="auto"/>
              <w:left w:val="nil"/>
              <w:bottom w:val="double" w:sz="6" w:space="0" w:color="C00000"/>
              <w:right w:val="single" w:sz="4" w:space="0" w:color="auto"/>
            </w:tcBorders>
            <w:shd w:val="clear" w:color="auto" w:fill="D9D9D9"/>
            <w:vAlign w:val="center"/>
            <w:hideMark/>
          </w:tcPr>
          <w:p w14:paraId="50CB35D7"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 xml:space="preserve">Udio </w:t>
            </w:r>
          </w:p>
        </w:tc>
        <w:tc>
          <w:tcPr>
            <w:tcW w:w="1024" w:type="dxa"/>
            <w:tcBorders>
              <w:top w:val="single" w:sz="4" w:space="0" w:color="auto"/>
              <w:left w:val="nil"/>
              <w:bottom w:val="double" w:sz="6" w:space="0" w:color="C00000"/>
              <w:right w:val="single" w:sz="4" w:space="0" w:color="808080"/>
            </w:tcBorders>
            <w:shd w:val="clear" w:color="auto" w:fill="D9D9D9"/>
            <w:vAlign w:val="center"/>
            <w:hideMark/>
          </w:tcPr>
          <w:p w14:paraId="1EDD4E14"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Broj muškaraca</w:t>
            </w:r>
          </w:p>
        </w:tc>
        <w:tc>
          <w:tcPr>
            <w:tcW w:w="1024" w:type="dxa"/>
            <w:tcBorders>
              <w:top w:val="single" w:sz="4" w:space="0" w:color="auto"/>
              <w:left w:val="nil"/>
              <w:bottom w:val="double" w:sz="6" w:space="0" w:color="C00000"/>
              <w:right w:val="nil"/>
            </w:tcBorders>
            <w:shd w:val="clear" w:color="auto" w:fill="D9D9D9"/>
            <w:vAlign w:val="center"/>
            <w:hideMark/>
          </w:tcPr>
          <w:p w14:paraId="2B0907FE"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Udio muškaraca</w:t>
            </w:r>
          </w:p>
        </w:tc>
        <w:tc>
          <w:tcPr>
            <w:tcW w:w="960" w:type="dxa"/>
            <w:tcBorders>
              <w:top w:val="single" w:sz="4" w:space="0" w:color="auto"/>
              <w:left w:val="single" w:sz="4" w:space="0" w:color="auto"/>
              <w:bottom w:val="double" w:sz="6" w:space="0" w:color="C00000"/>
              <w:right w:val="single" w:sz="4" w:space="0" w:color="808080"/>
            </w:tcBorders>
            <w:shd w:val="clear" w:color="auto" w:fill="D9D9D9"/>
            <w:vAlign w:val="center"/>
            <w:hideMark/>
          </w:tcPr>
          <w:p w14:paraId="148473FE"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Broj žena</w:t>
            </w:r>
          </w:p>
        </w:tc>
        <w:tc>
          <w:tcPr>
            <w:tcW w:w="960" w:type="dxa"/>
            <w:tcBorders>
              <w:top w:val="single" w:sz="4" w:space="0" w:color="auto"/>
              <w:left w:val="nil"/>
              <w:bottom w:val="double" w:sz="6" w:space="0" w:color="C00000"/>
              <w:right w:val="single" w:sz="4" w:space="0" w:color="auto"/>
            </w:tcBorders>
            <w:shd w:val="clear" w:color="auto" w:fill="D9D9D9"/>
            <w:vAlign w:val="center"/>
            <w:hideMark/>
          </w:tcPr>
          <w:p w14:paraId="38628D26"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Udio žena</w:t>
            </w:r>
          </w:p>
        </w:tc>
      </w:tr>
      <w:tr w:rsidR="00433B66" w:rsidRPr="00433B66" w14:paraId="7A57A3A3" w14:textId="77777777" w:rsidTr="00CB7D23">
        <w:trPr>
          <w:trHeight w:val="315"/>
          <w:jc w:val="center"/>
        </w:trPr>
        <w:tc>
          <w:tcPr>
            <w:tcW w:w="2057" w:type="dxa"/>
            <w:tcBorders>
              <w:top w:val="nil"/>
              <w:left w:val="single" w:sz="4" w:space="0" w:color="auto"/>
              <w:bottom w:val="single" w:sz="4" w:space="0" w:color="808080"/>
              <w:right w:val="nil"/>
            </w:tcBorders>
            <w:vAlign w:val="center"/>
            <w:hideMark/>
          </w:tcPr>
          <w:p w14:paraId="69B07A1F" w14:textId="77777777" w:rsidR="00433B66" w:rsidRPr="00433B66" w:rsidRDefault="00433B66" w:rsidP="00433B66">
            <w:pPr>
              <w:jc w:val="left"/>
              <w:rPr>
                <w:rFonts w:ascii="Times New Roman" w:eastAsia="Times New Roman" w:hAnsi="Times New Roman"/>
                <w:color w:val="000000"/>
                <w:szCs w:val="24"/>
              </w:rPr>
            </w:pPr>
            <w:r w:rsidRPr="00433B66">
              <w:rPr>
                <w:rFonts w:ascii="Times New Roman" w:eastAsia="Times New Roman" w:hAnsi="Times New Roman"/>
                <w:color w:val="000000"/>
                <w:szCs w:val="24"/>
              </w:rPr>
              <w:t>15-19</w:t>
            </w:r>
          </w:p>
        </w:tc>
        <w:tc>
          <w:tcPr>
            <w:tcW w:w="1201" w:type="dxa"/>
            <w:tcBorders>
              <w:top w:val="nil"/>
              <w:left w:val="single" w:sz="4" w:space="0" w:color="auto"/>
              <w:bottom w:val="single" w:sz="4" w:space="0" w:color="808080"/>
              <w:right w:val="single" w:sz="4" w:space="0" w:color="808080"/>
            </w:tcBorders>
            <w:noWrap/>
            <w:vAlign w:val="center"/>
            <w:hideMark/>
          </w:tcPr>
          <w:p w14:paraId="3249F7D7"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123</w:t>
            </w:r>
          </w:p>
        </w:tc>
        <w:tc>
          <w:tcPr>
            <w:tcW w:w="1100" w:type="dxa"/>
            <w:tcBorders>
              <w:top w:val="nil"/>
              <w:left w:val="nil"/>
              <w:bottom w:val="single" w:sz="4" w:space="0" w:color="808080"/>
              <w:right w:val="single" w:sz="4" w:space="0" w:color="auto"/>
            </w:tcBorders>
            <w:noWrap/>
            <w:vAlign w:val="center"/>
            <w:hideMark/>
          </w:tcPr>
          <w:p w14:paraId="5AB5C141"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4,1</w:t>
            </w:r>
          </w:p>
        </w:tc>
        <w:tc>
          <w:tcPr>
            <w:tcW w:w="1024" w:type="dxa"/>
            <w:tcBorders>
              <w:top w:val="nil"/>
              <w:left w:val="nil"/>
              <w:bottom w:val="single" w:sz="4" w:space="0" w:color="808080"/>
              <w:right w:val="single" w:sz="4" w:space="0" w:color="808080"/>
            </w:tcBorders>
            <w:noWrap/>
            <w:vAlign w:val="center"/>
            <w:hideMark/>
          </w:tcPr>
          <w:p w14:paraId="09C3C5C4"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53</w:t>
            </w:r>
          </w:p>
        </w:tc>
        <w:tc>
          <w:tcPr>
            <w:tcW w:w="1024" w:type="dxa"/>
            <w:tcBorders>
              <w:top w:val="nil"/>
              <w:left w:val="nil"/>
              <w:bottom w:val="single" w:sz="4" w:space="0" w:color="808080"/>
              <w:right w:val="nil"/>
            </w:tcBorders>
            <w:noWrap/>
            <w:vAlign w:val="center"/>
            <w:hideMark/>
          </w:tcPr>
          <w:p w14:paraId="368699F0"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1,7</w:t>
            </w:r>
          </w:p>
        </w:tc>
        <w:tc>
          <w:tcPr>
            <w:tcW w:w="960" w:type="dxa"/>
            <w:tcBorders>
              <w:top w:val="nil"/>
              <w:left w:val="single" w:sz="4" w:space="0" w:color="auto"/>
              <w:bottom w:val="single" w:sz="4" w:space="0" w:color="808080"/>
              <w:right w:val="single" w:sz="4" w:space="0" w:color="808080"/>
            </w:tcBorders>
            <w:noWrap/>
            <w:vAlign w:val="center"/>
            <w:hideMark/>
          </w:tcPr>
          <w:p w14:paraId="64CC6CB1"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70</w:t>
            </w:r>
          </w:p>
        </w:tc>
        <w:tc>
          <w:tcPr>
            <w:tcW w:w="960" w:type="dxa"/>
            <w:tcBorders>
              <w:top w:val="nil"/>
              <w:left w:val="nil"/>
              <w:bottom w:val="single" w:sz="4" w:space="0" w:color="808080"/>
              <w:right w:val="single" w:sz="4" w:space="0" w:color="auto"/>
            </w:tcBorders>
            <w:noWrap/>
            <w:vAlign w:val="center"/>
            <w:hideMark/>
          </w:tcPr>
          <w:p w14:paraId="1172C0B5"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2,3</w:t>
            </w:r>
          </w:p>
        </w:tc>
      </w:tr>
      <w:tr w:rsidR="00433B66" w:rsidRPr="00433B66" w14:paraId="6A6B5A47" w14:textId="77777777" w:rsidTr="00CB7D23">
        <w:trPr>
          <w:trHeight w:val="300"/>
          <w:jc w:val="center"/>
        </w:trPr>
        <w:tc>
          <w:tcPr>
            <w:tcW w:w="2057" w:type="dxa"/>
            <w:tcBorders>
              <w:top w:val="nil"/>
              <w:left w:val="single" w:sz="4" w:space="0" w:color="auto"/>
              <w:bottom w:val="single" w:sz="4" w:space="0" w:color="808080"/>
              <w:right w:val="nil"/>
            </w:tcBorders>
            <w:vAlign w:val="center"/>
            <w:hideMark/>
          </w:tcPr>
          <w:p w14:paraId="0F2D93C9" w14:textId="77777777" w:rsidR="00433B66" w:rsidRPr="00433B66" w:rsidRDefault="00433B66" w:rsidP="00433B66">
            <w:pPr>
              <w:jc w:val="left"/>
              <w:rPr>
                <w:rFonts w:ascii="Times New Roman" w:eastAsia="Times New Roman" w:hAnsi="Times New Roman"/>
                <w:color w:val="000000"/>
                <w:szCs w:val="24"/>
              </w:rPr>
            </w:pPr>
            <w:r w:rsidRPr="00433B66">
              <w:rPr>
                <w:rFonts w:ascii="Times New Roman" w:eastAsia="Times New Roman" w:hAnsi="Times New Roman"/>
                <w:color w:val="000000"/>
                <w:szCs w:val="24"/>
              </w:rPr>
              <w:lastRenderedPageBreak/>
              <w:t>20-24</w:t>
            </w:r>
          </w:p>
        </w:tc>
        <w:tc>
          <w:tcPr>
            <w:tcW w:w="1201" w:type="dxa"/>
            <w:tcBorders>
              <w:top w:val="nil"/>
              <w:left w:val="single" w:sz="4" w:space="0" w:color="auto"/>
              <w:bottom w:val="single" w:sz="4" w:space="0" w:color="808080"/>
              <w:right w:val="single" w:sz="4" w:space="0" w:color="808080"/>
            </w:tcBorders>
            <w:noWrap/>
            <w:vAlign w:val="center"/>
            <w:hideMark/>
          </w:tcPr>
          <w:p w14:paraId="628B4B54"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431</w:t>
            </w:r>
          </w:p>
        </w:tc>
        <w:tc>
          <w:tcPr>
            <w:tcW w:w="1100" w:type="dxa"/>
            <w:tcBorders>
              <w:top w:val="nil"/>
              <w:left w:val="nil"/>
              <w:bottom w:val="single" w:sz="4" w:space="0" w:color="808080"/>
              <w:right w:val="single" w:sz="4" w:space="0" w:color="auto"/>
            </w:tcBorders>
            <w:noWrap/>
            <w:vAlign w:val="center"/>
            <w:hideMark/>
          </w:tcPr>
          <w:p w14:paraId="14D5B008"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14,2</w:t>
            </w:r>
          </w:p>
        </w:tc>
        <w:tc>
          <w:tcPr>
            <w:tcW w:w="1024" w:type="dxa"/>
            <w:tcBorders>
              <w:top w:val="nil"/>
              <w:left w:val="nil"/>
              <w:bottom w:val="single" w:sz="4" w:space="0" w:color="808080"/>
              <w:right w:val="single" w:sz="4" w:space="0" w:color="808080"/>
            </w:tcBorders>
            <w:noWrap/>
            <w:vAlign w:val="center"/>
            <w:hideMark/>
          </w:tcPr>
          <w:p w14:paraId="64CEE691"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214</w:t>
            </w:r>
          </w:p>
        </w:tc>
        <w:tc>
          <w:tcPr>
            <w:tcW w:w="1024" w:type="dxa"/>
            <w:tcBorders>
              <w:top w:val="nil"/>
              <w:left w:val="nil"/>
              <w:bottom w:val="single" w:sz="4" w:space="0" w:color="808080"/>
              <w:right w:val="nil"/>
            </w:tcBorders>
            <w:noWrap/>
            <w:vAlign w:val="center"/>
            <w:hideMark/>
          </w:tcPr>
          <w:p w14:paraId="70702356"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7,1</w:t>
            </w:r>
          </w:p>
        </w:tc>
        <w:tc>
          <w:tcPr>
            <w:tcW w:w="960" w:type="dxa"/>
            <w:tcBorders>
              <w:top w:val="nil"/>
              <w:left w:val="single" w:sz="4" w:space="0" w:color="auto"/>
              <w:bottom w:val="single" w:sz="4" w:space="0" w:color="808080"/>
              <w:right w:val="single" w:sz="4" w:space="0" w:color="808080"/>
            </w:tcBorders>
            <w:noWrap/>
            <w:vAlign w:val="center"/>
            <w:hideMark/>
          </w:tcPr>
          <w:p w14:paraId="19089235"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217</w:t>
            </w:r>
          </w:p>
        </w:tc>
        <w:tc>
          <w:tcPr>
            <w:tcW w:w="960" w:type="dxa"/>
            <w:tcBorders>
              <w:top w:val="nil"/>
              <w:left w:val="nil"/>
              <w:bottom w:val="single" w:sz="4" w:space="0" w:color="808080"/>
              <w:right w:val="single" w:sz="4" w:space="0" w:color="auto"/>
            </w:tcBorders>
            <w:noWrap/>
            <w:vAlign w:val="center"/>
            <w:hideMark/>
          </w:tcPr>
          <w:p w14:paraId="78DDA762"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7,1</w:t>
            </w:r>
          </w:p>
        </w:tc>
      </w:tr>
      <w:tr w:rsidR="00433B66" w:rsidRPr="00433B66" w14:paraId="49406765" w14:textId="77777777" w:rsidTr="00CB7D23">
        <w:trPr>
          <w:trHeight w:val="300"/>
          <w:jc w:val="center"/>
        </w:trPr>
        <w:tc>
          <w:tcPr>
            <w:tcW w:w="2057" w:type="dxa"/>
            <w:tcBorders>
              <w:top w:val="nil"/>
              <w:left w:val="single" w:sz="4" w:space="0" w:color="auto"/>
              <w:bottom w:val="single" w:sz="4" w:space="0" w:color="808080"/>
              <w:right w:val="nil"/>
            </w:tcBorders>
            <w:vAlign w:val="center"/>
            <w:hideMark/>
          </w:tcPr>
          <w:p w14:paraId="3373436A" w14:textId="77777777" w:rsidR="00433B66" w:rsidRPr="00433B66" w:rsidRDefault="00433B66" w:rsidP="00433B66">
            <w:pPr>
              <w:jc w:val="left"/>
              <w:rPr>
                <w:rFonts w:ascii="Times New Roman" w:eastAsia="Times New Roman" w:hAnsi="Times New Roman"/>
                <w:color w:val="000000"/>
                <w:szCs w:val="24"/>
              </w:rPr>
            </w:pPr>
            <w:r w:rsidRPr="00433B66">
              <w:rPr>
                <w:rFonts w:ascii="Times New Roman" w:eastAsia="Times New Roman" w:hAnsi="Times New Roman"/>
                <w:color w:val="000000"/>
                <w:szCs w:val="24"/>
              </w:rPr>
              <w:t>25-29</w:t>
            </w:r>
          </w:p>
        </w:tc>
        <w:tc>
          <w:tcPr>
            <w:tcW w:w="1201" w:type="dxa"/>
            <w:tcBorders>
              <w:top w:val="nil"/>
              <w:left w:val="single" w:sz="4" w:space="0" w:color="auto"/>
              <w:bottom w:val="single" w:sz="4" w:space="0" w:color="808080"/>
              <w:right w:val="single" w:sz="4" w:space="0" w:color="808080"/>
            </w:tcBorders>
            <w:noWrap/>
            <w:vAlign w:val="center"/>
            <w:hideMark/>
          </w:tcPr>
          <w:p w14:paraId="67EE0961"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342</w:t>
            </w:r>
          </w:p>
        </w:tc>
        <w:tc>
          <w:tcPr>
            <w:tcW w:w="1100" w:type="dxa"/>
            <w:tcBorders>
              <w:top w:val="nil"/>
              <w:left w:val="nil"/>
              <w:bottom w:val="single" w:sz="4" w:space="0" w:color="808080"/>
              <w:right w:val="single" w:sz="4" w:space="0" w:color="auto"/>
            </w:tcBorders>
            <w:noWrap/>
            <w:vAlign w:val="center"/>
            <w:hideMark/>
          </w:tcPr>
          <w:p w14:paraId="31EAC035"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11,3</w:t>
            </w:r>
          </w:p>
        </w:tc>
        <w:tc>
          <w:tcPr>
            <w:tcW w:w="1024" w:type="dxa"/>
            <w:tcBorders>
              <w:top w:val="nil"/>
              <w:left w:val="nil"/>
              <w:bottom w:val="single" w:sz="4" w:space="0" w:color="808080"/>
              <w:right w:val="single" w:sz="4" w:space="0" w:color="808080"/>
            </w:tcBorders>
            <w:noWrap/>
            <w:vAlign w:val="center"/>
            <w:hideMark/>
          </w:tcPr>
          <w:p w14:paraId="15DC6F4C"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190</w:t>
            </w:r>
          </w:p>
        </w:tc>
        <w:tc>
          <w:tcPr>
            <w:tcW w:w="1024" w:type="dxa"/>
            <w:tcBorders>
              <w:top w:val="nil"/>
              <w:left w:val="nil"/>
              <w:bottom w:val="single" w:sz="4" w:space="0" w:color="808080"/>
              <w:right w:val="nil"/>
            </w:tcBorders>
            <w:noWrap/>
            <w:vAlign w:val="center"/>
            <w:hideMark/>
          </w:tcPr>
          <w:p w14:paraId="44A6795F"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6,3</w:t>
            </w:r>
          </w:p>
        </w:tc>
        <w:tc>
          <w:tcPr>
            <w:tcW w:w="960" w:type="dxa"/>
            <w:tcBorders>
              <w:top w:val="nil"/>
              <w:left w:val="single" w:sz="4" w:space="0" w:color="auto"/>
              <w:bottom w:val="single" w:sz="4" w:space="0" w:color="808080"/>
              <w:right w:val="single" w:sz="4" w:space="0" w:color="808080"/>
            </w:tcBorders>
            <w:noWrap/>
            <w:vAlign w:val="center"/>
            <w:hideMark/>
          </w:tcPr>
          <w:p w14:paraId="418B0548"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152</w:t>
            </w:r>
          </w:p>
        </w:tc>
        <w:tc>
          <w:tcPr>
            <w:tcW w:w="960" w:type="dxa"/>
            <w:tcBorders>
              <w:top w:val="nil"/>
              <w:left w:val="nil"/>
              <w:bottom w:val="single" w:sz="4" w:space="0" w:color="808080"/>
              <w:right w:val="single" w:sz="4" w:space="0" w:color="auto"/>
            </w:tcBorders>
            <w:noWrap/>
            <w:vAlign w:val="center"/>
            <w:hideMark/>
          </w:tcPr>
          <w:p w14:paraId="0D5677D9"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5</w:t>
            </w:r>
          </w:p>
        </w:tc>
      </w:tr>
      <w:tr w:rsidR="00433B66" w:rsidRPr="00433B66" w14:paraId="66A7F6FE" w14:textId="77777777" w:rsidTr="00CB7D23">
        <w:trPr>
          <w:trHeight w:val="300"/>
          <w:jc w:val="center"/>
        </w:trPr>
        <w:tc>
          <w:tcPr>
            <w:tcW w:w="2057" w:type="dxa"/>
            <w:tcBorders>
              <w:top w:val="nil"/>
              <w:left w:val="single" w:sz="4" w:space="0" w:color="auto"/>
              <w:bottom w:val="single" w:sz="4" w:space="0" w:color="808080"/>
              <w:right w:val="nil"/>
            </w:tcBorders>
            <w:vAlign w:val="center"/>
            <w:hideMark/>
          </w:tcPr>
          <w:p w14:paraId="46CB63EF" w14:textId="77777777" w:rsidR="00433B66" w:rsidRPr="00433B66" w:rsidRDefault="00433B66" w:rsidP="00433B66">
            <w:pPr>
              <w:jc w:val="left"/>
              <w:rPr>
                <w:rFonts w:ascii="Times New Roman" w:eastAsia="Times New Roman" w:hAnsi="Times New Roman"/>
                <w:color w:val="000000"/>
                <w:szCs w:val="24"/>
              </w:rPr>
            </w:pPr>
            <w:r w:rsidRPr="00433B66">
              <w:rPr>
                <w:rFonts w:ascii="Times New Roman" w:eastAsia="Times New Roman" w:hAnsi="Times New Roman"/>
                <w:color w:val="000000"/>
                <w:szCs w:val="24"/>
              </w:rPr>
              <w:t>30-35</w:t>
            </w:r>
          </w:p>
        </w:tc>
        <w:tc>
          <w:tcPr>
            <w:tcW w:w="1201" w:type="dxa"/>
            <w:tcBorders>
              <w:top w:val="nil"/>
              <w:left w:val="single" w:sz="4" w:space="0" w:color="auto"/>
              <w:bottom w:val="single" w:sz="4" w:space="0" w:color="808080"/>
              <w:right w:val="single" w:sz="4" w:space="0" w:color="808080"/>
            </w:tcBorders>
            <w:noWrap/>
            <w:vAlign w:val="center"/>
            <w:hideMark/>
          </w:tcPr>
          <w:p w14:paraId="03C5A44A"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322</w:t>
            </w:r>
          </w:p>
        </w:tc>
        <w:tc>
          <w:tcPr>
            <w:tcW w:w="1100" w:type="dxa"/>
            <w:tcBorders>
              <w:top w:val="nil"/>
              <w:left w:val="nil"/>
              <w:bottom w:val="single" w:sz="4" w:space="0" w:color="808080"/>
              <w:right w:val="single" w:sz="4" w:space="0" w:color="auto"/>
            </w:tcBorders>
            <w:noWrap/>
            <w:vAlign w:val="center"/>
            <w:hideMark/>
          </w:tcPr>
          <w:p w14:paraId="503C63E7"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10,6</w:t>
            </w:r>
          </w:p>
        </w:tc>
        <w:tc>
          <w:tcPr>
            <w:tcW w:w="1024" w:type="dxa"/>
            <w:tcBorders>
              <w:top w:val="nil"/>
              <w:left w:val="nil"/>
              <w:bottom w:val="single" w:sz="4" w:space="0" w:color="808080"/>
              <w:right w:val="single" w:sz="4" w:space="0" w:color="808080"/>
            </w:tcBorders>
            <w:noWrap/>
            <w:vAlign w:val="center"/>
            <w:hideMark/>
          </w:tcPr>
          <w:p w14:paraId="37D17786"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166</w:t>
            </w:r>
          </w:p>
        </w:tc>
        <w:tc>
          <w:tcPr>
            <w:tcW w:w="1024" w:type="dxa"/>
            <w:tcBorders>
              <w:top w:val="nil"/>
              <w:left w:val="nil"/>
              <w:bottom w:val="single" w:sz="4" w:space="0" w:color="808080"/>
              <w:right w:val="nil"/>
            </w:tcBorders>
            <w:noWrap/>
            <w:vAlign w:val="center"/>
            <w:hideMark/>
          </w:tcPr>
          <w:p w14:paraId="79E32B04"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5,5</w:t>
            </w:r>
          </w:p>
        </w:tc>
        <w:tc>
          <w:tcPr>
            <w:tcW w:w="960" w:type="dxa"/>
            <w:tcBorders>
              <w:top w:val="nil"/>
              <w:left w:val="single" w:sz="4" w:space="0" w:color="auto"/>
              <w:bottom w:val="single" w:sz="4" w:space="0" w:color="808080"/>
              <w:right w:val="single" w:sz="4" w:space="0" w:color="808080"/>
            </w:tcBorders>
            <w:noWrap/>
            <w:vAlign w:val="center"/>
            <w:hideMark/>
          </w:tcPr>
          <w:p w14:paraId="1AF62268"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156</w:t>
            </w:r>
          </w:p>
        </w:tc>
        <w:tc>
          <w:tcPr>
            <w:tcW w:w="960" w:type="dxa"/>
            <w:tcBorders>
              <w:top w:val="nil"/>
              <w:left w:val="nil"/>
              <w:bottom w:val="single" w:sz="4" w:space="0" w:color="808080"/>
              <w:right w:val="single" w:sz="4" w:space="0" w:color="auto"/>
            </w:tcBorders>
            <w:noWrap/>
            <w:vAlign w:val="center"/>
            <w:hideMark/>
          </w:tcPr>
          <w:p w14:paraId="6F929D43"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5,1</w:t>
            </w:r>
          </w:p>
        </w:tc>
      </w:tr>
      <w:tr w:rsidR="00433B66" w:rsidRPr="00433B66" w14:paraId="30B3199C" w14:textId="77777777" w:rsidTr="00CB7D23">
        <w:trPr>
          <w:trHeight w:val="300"/>
          <w:jc w:val="center"/>
        </w:trPr>
        <w:tc>
          <w:tcPr>
            <w:tcW w:w="2057" w:type="dxa"/>
            <w:tcBorders>
              <w:top w:val="nil"/>
              <w:left w:val="single" w:sz="4" w:space="0" w:color="auto"/>
              <w:bottom w:val="single" w:sz="4" w:space="0" w:color="808080"/>
              <w:right w:val="nil"/>
            </w:tcBorders>
            <w:vAlign w:val="center"/>
            <w:hideMark/>
          </w:tcPr>
          <w:p w14:paraId="54BB5E97" w14:textId="77777777" w:rsidR="00433B66" w:rsidRPr="00433B66" w:rsidRDefault="00433B66" w:rsidP="00433B66">
            <w:pPr>
              <w:jc w:val="left"/>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Ukupno do 35</w:t>
            </w:r>
          </w:p>
        </w:tc>
        <w:tc>
          <w:tcPr>
            <w:tcW w:w="1201" w:type="dxa"/>
            <w:tcBorders>
              <w:top w:val="nil"/>
              <w:left w:val="single" w:sz="4" w:space="0" w:color="auto"/>
              <w:bottom w:val="single" w:sz="4" w:space="0" w:color="808080"/>
              <w:right w:val="single" w:sz="4" w:space="0" w:color="808080"/>
            </w:tcBorders>
            <w:noWrap/>
            <w:vAlign w:val="center"/>
            <w:hideMark/>
          </w:tcPr>
          <w:p w14:paraId="3328AB69"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1 218</w:t>
            </w:r>
          </w:p>
        </w:tc>
        <w:tc>
          <w:tcPr>
            <w:tcW w:w="1100" w:type="dxa"/>
            <w:tcBorders>
              <w:top w:val="nil"/>
              <w:left w:val="nil"/>
              <w:bottom w:val="single" w:sz="4" w:space="0" w:color="808080"/>
              <w:right w:val="single" w:sz="4" w:space="0" w:color="auto"/>
            </w:tcBorders>
            <w:noWrap/>
            <w:vAlign w:val="center"/>
            <w:hideMark/>
          </w:tcPr>
          <w:p w14:paraId="3A44ABD8"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40,1</w:t>
            </w:r>
          </w:p>
        </w:tc>
        <w:tc>
          <w:tcPr>
            <w:tcW w:w="1024" w:type="dxa"/>
            <w:tcBorders>
              <w:top w:val="nil"/>
              <w:left w:val="nil"/>
              <w:bottom w:val="single" w:sz="4" w:space="0" w:color="808080"/>
              <w:right w:val="single" w:sz="4" w:space="0" w:color="808080"/>
            </w:tcBorders>
            <w:noWrap/>
            <w:vAlign w:val="center"/>
            <w:hideMark/>
          </w:tcPr>
          <w:p w14:paraId="778148FE"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623</w:t>
            </w:r>
          </w:p>
        </w:tc>
        <w:tc>
          <w:tcPr>
            <w:tcW w:w="1024" w:type="dxa"/>
            <w:tcBorders>
              <w:top w:val="nil"/>
              <w:left w:val="nil"/>
              <w:bottom w:val="single" w:sz="4" w:space="0" w:color="808080"/>
              <w:right w:val="nil"/>
            </w:tcBorders>
            <w:noWrap/>
            <w:vAlign w:val="center"/>
            <w:hideMark/>
          </w:tcPr>
          <w:p w14:paraId="35DA3C13"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20,5</w:t>
            </w:r>
          </w:p>
        </w:tc>
        <w:tc>
          <w:tcPr>
            <w:tcW w:w="960" w:type="dxa"/>
            <w:tcBorders>
              <w:top w:val="nil"/>
              <w:left w:val="single" w:sz="4" w:space="0" w:color="auto"/>
              <w:bottom w:val="single" w:sz="4" w:space="0" w:color="808080"/>
              <w:right w:val="single" w:sz="4" w:space="0" w:color="808080"/>
            </w:tcBorders>
            <w:noWrap/>
            <w:vAlign w:val="center"/>
            <w:hideMark/>
          </w:tcPr>
          <w:p w14:paraId="103F6BDD"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595</w:t>
            </w:r>
          </w:p>
        </w:tc>
        <w:tc>
          <w:tcPr>
            <w:tcW w:w="960" w:type="dxa"/>
            <w:tcBorders>
              <w:top w:val="nil"/>
              <w:left w:val="nil"/>
              <w:bottom w:val="single" w:sz="4" w:space="0" w:color="808080"/>
              <w:right w:val="single" w:sz="4" w:space="0" w:color="auto"/>
            </w:tcBorders>
            <w:noWrap/>
            <w:vAlign w:val="center"/>
            <w:hideMark/>
          </w:tcPr>
          <w:p w14:paraId="6C19B148"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19,6</w:t>
            </w:r>
          </w:p>
        </w:tc>
      </w:tr>
      <w:tr w:rsidR="00433B66" w:rsidRPr="00433B66" w14:paraId="767E5B4A" w14:textId="77777777" w:rsidTr="00CB7D23">
        <w:trPr>
          <w:trHeight w:val="300"/>
          <w:jc w:val="center"/>
        </w:trPr>
        <w:tc>
          <w:tcPr>
            <w:tcW w:w="2057" w:type="dxa"/>
            <w:tcBorders>
              <w:top w:val="nil"/>
              <w:left w:val="single" w:sz="4" w:space="0" w:color="auto"/>
              <w:bottom w:val="single" w:sz="4" w:space="0" w:color="808080"/>
              <w:right w:val="nil"/>
            </w:tcBorders>
            <w:vAlign w:val="center"/>
            <w:hideMark/>
          </w:tcPr>
          <w:p w14:paraId="61EA324A" w14:textId="77777777" w:rsidR="00433B66" w:rsidRPr="00433B66" w:rsidRDefault="00433B66" w:rsidP="00433B66">
            <w:pPr>
              <w:jc w:val="left"/>
              <w:rPr>
                <w:rFonts w:ascii="Times New Roman" w:eastAsia="Times New Roman" w:hAnsi="Times New Roman"/>
                <w:color w:val="000000"/>
                <w:szCs w:val="24"/>
              </w:rPr>
            </w:pPr>
            <w:r w:rsidRPr="00433B66">
              <w:rPr>
                <w:rFonts w:ascii="Times New Roman" w:eastAsia="Times New Roman" w:hAnsi="Times New Roman"/>
                <w:color w:val="000000"/>
                <w:szCs w:val="24"/>
              </w:rPr>
              <w:t>35-39</w:t>
            </w:r>
          </w:p>
        </w:tc>
        <w:tc>
          <w:tcPr>
            <w:tcW w:w="1201" w:type="dxa"/>
            <w:tcBorders>
              <w:top w:val="nil"/>
              <w:left w:val="single" w:sz="4" w:space="0" w:color="auto"/>
              <w:bottom w:val="single" w:sz="4" w:space="0" w:color="808080"/>
              <w:right w:val="single" w:sz="4" w:space="0" w:color="808080"/>
            </w:tcBorders>
            <w:noWrap/>
            <w:vAlign w:val="center"/>
            <w:hideMark/>
          </w:tcPr>
          <w:p w14:paraId="709818B2"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365</w:t>
            </w:r>
          </w:p>
        </w:tc>
        <w:tc>
          <w:tcPr>
            <w:tcW w:w="1100" w:type="dxa"/>
            <w:tcBorders>
              <w:top w:val="nil"/>
              <w:left w:val="nil"/>
              <w:bottom w:val="single" w:sz="4" w:space="0" w:color="808080"/>
              <w:right w:val="single" w:sz="4" w:space="0" w:color="auto"/>
            </w:tcBorders>
            <w:noWrap/>
            <w:vAlign w:val="center"/>
            <w:hideMark/>
          </w:tcPr>
          <w:p w14:paraId="15F86060"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12</w:t>
            </w:r>
          </w:p>
        </w:tc>
        <w:tc>
          <w:tcPr>
            <w:tcW w:w="1024" w:type="dxa"/>
            <w:tcBorders>
              <w:top w:val="nil"/>
              <w:left w:val="nil"/>
              <w:bottom w:val="single" w:sz="4" w:space="0" w:color="808080"/>
              <w:right w:val="single" w:sz="4" w:space="0" w:color="808080"/>
            </w:tcBorders>
            <w:noWrap/>
            <w:vAlign w:val="center"/>
            <w:hideMark/>
          </w:tcPr>
          <w:p w14:paraId="7495F227"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185</w:t>
            </w:r>
          </w:p>
        </w:tc>
        <w:tc>
          <w:tcPr>
            <w:tcW w:w="1024" w:type="dxa"/>
            <w:tcBorders>
              <w:top w:val="nil"/>
              <w:left w:val="nil"/>
              <w:bottom w:val="single" w:sz="4" w:space="0" w:color="808080"/>
              <w:right w:val="nil"/>
            </w:tcBorders>
            <w:noWrap/>
            <w:vAlign w:val="center"/>
            <w:hideMark/>
          </w:tcPr>
          <w:p w14:paraId="3777B39C"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6,1</w:t>
            </w:r>
          </w:p>
        </w:tc>
        <w:tc>
          <w:tcPr>
            <w:tcW w:w="960" w:type="dxa"/>
            <w:tcBorders>
              <w:top w:val="nil"/>
              <w:left w:val="single" w:sz="4" w:space="0" w:color="auto"/>
              <w:bottom w:val="single" w:sz="4" w:space="0" w:color="808080"/>
              <w:right w:val="single" w:sz="4" w:space="0" w:color="808080"/>
            </w:tcBorders>
            <w:noWrap/>
            <w:vAlign w:val="center"/>
            <w:hideMark/>
          </w:tcPr>
          <w:p w14:paraId="063241D1"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180</w:t>
            </w:r>
          </w:p>
        </w:tc>
        <w:tc>
          <w:tcPr>
            <w:tcW w:w="960" w:type="dxa"/>
            <w:tcBorders>
              <w:top w:val="nil"/>
              <w:left w:val="nil"/>
              <w:bottom w:val="single" w:sz="4" w:space="0" w:color="808080"/>
              <w:right w:val="single" w:sz="4" w:space="0" w:color="auto"/>
            </w:tcBorders>
            <w:noWrap/>
            <w:vAlign w:val="center"/>
            <w:hideMark/>
          </w:tcPr>
          <w:p w14:paraId="51138FBE"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5,9</w:t>
            </w:r>
          </w:p>
        </w:tc>
      </w:tr>
      <w:tr w:rsidR="00433B66" w:rsidRPr="00433B66" w14:paraId="3497A0B0" w14:textId="77777777" w:rsidTr="00CB7D23">
        <w:trPr>
          <w:trHeight w:val="300"/>
          <w:jc w:val="center"/>
        </w:trPr>
        <w:tc>
          <w:tcPr>
            <w:tcW w:w="2057" w:type="dxa"/>
            <w:tcBorders>
              <w:top w:val="nil"/>
              <w:left w:val="single" w:sz="4" w:space="0" w:color="auto"/>
              <w:bottom w:val="single" w:sz="4" w:space="0" w:color="808080"/>
              <w:right w:val="nil"/>
            </w:tcBorders>
            <w:vAlign w:val="center"/>
            <w:hideMark/>
          </w:tcPr>
          <w:p w14:paraId="68811BF8" w14:textId="77777777" w:rsidR="00433B66" w:rsidRPr="00433B66" w:rsidRDefault="00433B66" w:rsidP="00433B66">
            <w:pPr>
              <w:jc w:val="left"/>
              <w:rPr>
                <w:rFonts w:ascii="Times New Roman" w:eastAsia="Times New Roman" w:hAnsi="Times New Roman"/>
                <w:color w:val="000000"/>
                <w:szCs w:val="24"/>
              </w:rPr>
            </w:pPr>
            <w:r w:rsidRPr="00433B66">
              <w:rPr>
                <w:rFonts w:ascii="Times New Roman" w:eastAsia="Times New Roman" w:hAnsi="Times New Roman"/>
                <w:color w:val="000000"/>
                <w:szCs w:val="24"/>
              </w:rPr>
              <w:t>40-44</w:t>
            </w:r>
          </w:p>
        </w:tc>
        <w:tc>
          <w:tcPr>
            <w:tcW w:w="1201" w:type="dxa"/>
            <w:tcBorders>
              <w:top w:val="nil"/>
              <w:left w:val="single" w:sz="4" w:space="0" w:color="auto"/>
              <w:bottom w:val="single" w:sz="4" w:space="0" w:color="808080"/>
              <w:right w:val="single" w:sz="4" w:space="0" w:color="808080"/>
            </w:tcBorders>
            <w:noWrap/>
            <w:vAlign w:val="center"/>
            <w:hideMark/>
          </w:tcPr>
          <w:p w14:paraId="3C1ADD20"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423</w:t>
            </w:r>
          </w:p>
        </w:tc>
        <w:tc>
          <w:tcPr>
            <w:tcW w:w="1100" w:type="dxa"/>
            <w:tcBorders>
              <w:top w:val="nil"/>
              <w:left w:val="nil"/>
              <w:bottom w:val="single" w:sz="4" w:space="0" w:color="808080"/>
              <w:right w:val="single" w:sz="4" w:space="0" w:color="auto"/>
            </w:tcBorders>
            <w:noWrap/>
            <w:vAlign w:val="center"/>
            <w:hideMark/>
          </w:tcPr>
          <w:p w14:paraId="6DA1DAE8"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13,9</w:t>
            </w:r>
          </w:p>
        </w:tc>
        <w:tc>
          <w:tcPr>
            <w:tcW w:w="1024" w:type="dxa"/>
            <w:tcBorders>
              <w:top w:val="nil"/>
              <w:left w:val="nil"/>
              <w:bottom w:val="single" w:sz="4" w:space="0" w:color="808080"/>
              <w:right w:val="single" w:sz="4" w:space="0" w:color="808080"/>
            </w:tcBorders>
            <w:noWrap/>
            <w:vAlign w:val="center"/>
            <w:hideMark/>
          </w:tcPr>
          <w:p w14:paraId="7557DEA7"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203</w:t>
            </w:r>
          </w:p>
        </w:tc>
        <w:tc>
          <w:tcPr>
            <w:tcW w:w="1024" w:type="dxa"/>
            <w:tcBorders>
              <w:top w:val="nil"/>
              <w:left w:val="nil"/>
              <w:bottom w:val="single" w:sz="4" w:space="0" w:color="808080"/>
              <w:right w:val="nil"/>
            </w:tcBorders>
            <w:noWrap/>
            <w:vAlign w:val="center"/>
            <w:hideMark/>
          </w:tcPr>
          <w:p w14:paraId="4705ADEB"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6,7</w:t>
            </w:r>
          </w:p>
        </w:tc>
        <w:tc>
          <w:tcPr>
            <w:tcW w:w="960" w:type="dxa"/>
            <w:tcBorders>
              <w:top w:val="nil"/>
              <w:left w:val="single" w:sz="4" w:space="0" w:color="auto"/>
              <w:bottom w:val="single" w:sz="4" w:space="0" w:color="808080"/>
              <w:right w:val="single" w:sz="4" w:space="0" w:color="808080"/>
            </w:tcBorders>
            <w:noWrap/>
            <w:vAlign w:val="center"/>
            <w:hideMark/>
          </w:tcPr>
          <w:p w14:paraId="3FEDF6F3"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220</w:t>
            </w:r>
          </w:p>
        </w:tc>
        <w:tc>
          <w:tcPr>
            <w:tcW w:w="960" w:type="dxa"/>
            <w:tcBorders>
              <w:top w:val="nil"/>
              <w:left w:val="nil"/>
              <w:bottom w:val="single" w:sz="4" w:space="0" w:color="808080"/>
              <w:right w:val="single" w:sz="4" w:space="0" w:color="auto"/>
            </w:tcBorders>
            <w:noWrap/>
            <w:vAlign w:val="center"/>
            <w:hideMark/>
          </w:tcPr>
          <w:p w14:paraId="2727954E"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7,2</w:t>
            </w:r>
          </w:p>
        </w:tc>
      </w:tr>
      <w:tr w:rsidR="00433B66" w:rsidRPr="00433B66" w14:paraId="1CB2B808" w14:textId="77777777" w:rsidTr="00CB7D23">
        <w:trPr>
          <w:trHeight w:val="300"/>
          <w:jc w:val="center"/>
        </w:trPr>
        <w:tc>
          <w:tcPr>
            <w:tcW w:w="2057" w:type="dxa"/>
            <w:tcBorders>
              <w:top w:val="nil"/>
              <w:left w:val="single" w:sz="4" w:space="0" w:color="auto"/>
              <w:bottom w:val="single" w:sz="4" w:space="0" w:color="808080"/>
              <w:right w:val="nil"/>
            </w:tcBorders>
            <w:vAlign w:val="center"/>
            <w:hideMark/>
          </w:tcPr>
          <w:p w14:paraId="37FC4120" w14:textId="77777777" w:rsidR="00433B66" w:rsidRPr="00433B66" w:rsidRDefault="00433B66" w:rsidP="00433B66">
            <w:pPr>
              <w:jc w:val="left"/>
              <w:rPr>
                <w:rFonts w:ascii="Times New Roman" w:eastAsia="Times New Roman" w:hAnsi="Times New Roman"/>
                <w:color w:val="000000"/>
                <w:szCs w:val="24"/>
              </w:rPr>
            </w:pPr>
            <w:r w:rsidRPr="00433B66">
              <w:rPr>
                <w:rFonts w:ascii="Times New Roman" w:eastAsia="Times New Roman" w:hAnsi="Times New Roman"/>
                <w:color w:val="000000"/>
                <w:szCs w:val="24"/>
              </w:rPr>
              <w:t>45-49</w:t>
            </w:r>
          </w:p>
        </w:tc>
        <w:tc>
          <w:tcPr>
            <w:tcW w:w="1201" w:type="dxa"/>
            <w:tcBorders>
              <w:top w:val="nil"/>
              <w:left w:val="single" w:sz="4" w:space="0" w:color="auto"/>
              <w:bottom w:val="single" w:sz="4" w:space="0" w:color="808080"/>
              <w:right w:val="single" w:sz="4" w:space="0" w:color="808080"/>
            </w:tcBorders>
            <w:noWrap/>
            <w:vAlign w:val="center"/>
            <w:hideMark/>
          </w:tcPr>
          <w:p w14:paraId="635B4383"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359</w:t>
            </w:r>
          </w:p>
        </w:tc>
        <w:tc>
          <w:tcPr>
            <w:tcW w:w="1100" w:type="dxa"/>
            <w:tcBorders>
              <w:top w:val="nil"/>
              <w:left w:val="nil"/>
              <w:bottom w:val="single" w:sz="4" w:space="0" w:color="808080"/>
              <w:right w:val="single" w:sz="4" w:space="0" w:color="auto"/>
            </w:tcBorders>
            <w:noWrap/>
            <w:vAlign w:val="center"/>
            <w:hideMark/>
          </w:tcPr>
          <w:p w14:paraId="3F39DF18"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11,8</w:t>
            </w:r>
          </w:p>
        </w:tc>
        <w:tc>
          <w:tcPr>
            <w:tcW w:w="1024" w:type="dxa"/>
            <w:tcBorders>
              <w:top w:val="nil"/>
              <w:left w:val="nil"/>
              <w:bottom w:val="single" w:sz="4" w:space="0" w:color="808080"/>
              <w:right w:val="single" w:sz="4" w:space="0" w:color="808080"/>
            </w:tcBorders>
            <w:noWrap/>
            <w:vAlign w:val="center"/>
            <w:hideMark/>
          </w:tcPr>
          <w:p w14:paraId="2A3061C7"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170</w:t>
            </w:r>
          </w:p>
        </w:tc>
        <w:tc>
          <w:tcPr>
            <w:tcW w:w="1024" w:type="dxa"/>
            <w:tcBorders>
              <w:top w:val="nil"/>
              <w:left w:val="nil"/>
              <w:bottom w:val="single" w:sz="4" w:space="0" w:color="808080"/>
              <w:right w:val="nil"/>
            </w:tcBorders>
            <w:noWrap/>
            <w:vAlign w:val="center"/>
            <w:hideMark/>
          </w:tcPr>
          <w:p w14:paraId="1D23E2C4"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5,6</w:t>
            </w:r>
          </w:p>
        </w:tc>
        <w:tc>
          <w:tcPr>
            <w:tcW w:w="960" w:type="dxa"/>
            <w:tcBorders>
              <w:top w:val="nil"/>
              <w:left w:val="single" w:sz="4" w:space="0" w:color="auto"/>
              <w:bottom w:val="single" w:sz="4" w:space="0" w:color="808080"/>
              <w:right w:val="single" w:sz="4" w:space="0" w:color="808080"/>
            </w:tcBorders>
            <w:noWrap/>
            <w:vAlign w:val="center"/>
            <w:hideMark/>
          </w:tcPr>
          <w:p w14:paraId="04BF3A05"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189</w:t>
            </w:r>
          </w:p>
        </w:tc>
        <w:tc>
          <w:tcPr>
            <w:tcW w:w="960" w:type="dxa"/>
            <w:tcBorders>
              <w:top w:val="nil"/>
              <w:left w:val="nil"/>
              <w:bottom w:val="single" w:sz="4" w:space="0" w:color="808080"/>
              <w:right w:val="single" w:sz="4" w:space="0" w:color="auto"/>
            </w:tcBorders>
            <w:noWrap/>
            <w:vAlign w:val="center"/>
            <w:hideMark/>
          </w:tcPr>
          <w:p w14:paraId="372189DD"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6,2</w:t>
            </w:r>
          </w:p>
        </w:tc>
      </w:tr>
      <w:tr w:rsidR="00433B66" w:rsidRPr="00433B66" w14:paraId="7179AB4B" w14:textId="77777777" w:rsidTr="00CB7D23">
        <w:trPr>
          <w:trHeight w:val="300"/>
          <w:jc w:val="center"/>
        </w:trPr>
        <w:tc>
          <w:tcPr>
            <w:tcW w:w="2057" w:type="dxa"/>
            <w:tcBorders>
              <w:top w:val="nil"/>
              <w:left w:val="single" w:sz="4" w:space="0" w:color="auto"/>
              <w:bottom w:val="single" w:sz="4" w:space="0" w:color="808080"/>
              <w:right w:val="nil"/>
            </w:tcBorders>
            <w:vAlign w:val="center"/>
            <w:hideMark/>
          </w:tcPr>
          <w:p w14:paraId="0F4ACF18" w14:textId="77777777" w:rsidR="00433B66" w:rsidRPr="00433B66" w:rsidRDefault="00433B66" w:rsidP="00433B66">
            <w:pPr>
              <w:jc w:val="left"/>
              <w:rPr>
                <w:rFonts w:ascii="Times New Roman" w:eastAsia="Times New Roman" w:hAnsi="Times New Roman"/>
                <w:color w:val="000000"/>
                <w:szCs w:val="24"/>
              </w:rPr>
            </w:pPr>
            <w:r w:rsidRPr="00433B66">
              <w:rPr>
                <w:rFonts w:ascii="Times New Roman" w:eastAsia="Times New Roman" w:hAnsi="Times New Roman"/>
                <w:color w:val="000000"/>
                <w:szCs w:val="24"/>
              </w:rPr>
              <w:t>50-54</w:t>
            </w:r>
          </w:p>
        </w:tc>
        <w:tc>
          <w:tcPr>
            <w:tcW w:w="1201" w:type="dxa"/>
            <w:tcBorders>
              <w:top w:val="nil"/>
              <w:left w:val="single" w:sz="4" w:space="0" w:color="auto"/>
              <w:bottom w:val="single" w:sz="4" w:space="0" w:color="808080"/>
              <w:right w:val="single" w:sz="4" w:space="0" w:color="808080"/>
            </w:tcBorders>
            <w:noWrap/>
            <w:vAlign w:val="center"/>
            <w:hideMark/>
          </w:tcPr>
          <w:p w14:paraId="43F78A6F"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308</w:t>
            </w:r>
          </w:p>
        </w:tc>
        <w:tc>
          <w:tcPr>
            <w:tcW w:w="1100" w:type="dxa"/>
            <w:tcBorders>
              <w:top w:val="nil"/>
              <w:left w:val="nil"/>
              <w:bottom w:val="single" w:sz="4" w:space="0" w:color="808080"/>
              <w:right w:val="single" w:sz="4" w:space="0" w:color="auto"/>
            </w:tcBorders>
            <w:noWrap/>
            <w:vAlign w:val="center"/>
            <w:hideMark/>
          </w:tcPr>
          <w:p w14:paraId="0A869F71"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10,1</w:t>
            </w:r>
          </w:p>
        </w:tc>
        <w:tc>
          <w:tcPr>
            <w:tcW w:w="1024" w:type="dxa"/>
            <w:tcBorders>
              <w:top w:val="nil"/>
              <w:left w:val="nil"/>
              <w:bottom w:val="single" w:sz="4" w:space="0" w:color="808080"/>
              <w:right w:val="single" w:sz="4" w:space="0" w:color="808080"/>
            </w:tcBorders>
            <w:noWrap/>
            <w:vAlign w:val="center"/>
            <w:hideMark/>
          </w:tcPr>
          <w:p w14:paraId="699F60BB"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131</w:t>
            </w:r>
          </w:p>
        </w:tc>
        <w:tc>
          <w:tcPr>
            <w:tcW w:w="1024" w:type="dxa"/>
            <w:tcBorders>
              <w:top w:val="nil"/>
              <w:left w:val="nil"/>
              <w:bottom w:val="single" w:sz="4" w:space="0" w:color="808080"/>
              <w:right w:val="nil"/>
            </w:tcBorders>
            <w:noWrap/>
            <w:vAlign w:val="center"/>
            <w:hideMark/>
          </w:tcPr>
          <w:p w14:paraId="224EC5FE"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4,3</w:t>
            </w:r>
          </w:p>
        </w:tc>
        <w:tc>
          <w:tcPr>
            <w:tcW w:w="960" w:type="dxa"/>
            <w:tcBorders>
              <w:top w:val="nil"/>
              <w:left w:val="single" w:sz="4" w:space="0" w:color="auto"/>
              <w:bottom w:val="single" w:sz="4" w:space="0" w:color="808080"/>
              <w:right w:val="single" w:sz="4" w:space="0" w:color="808080"/>
            </w:tcBorders>
            <w:noWrap/>
            <w:vAlign w:val="center"/>
            <w:hideMark/>
          </w:tcPr>
          <w:p w14:paraId="430E75DE"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177</w:t>
            </w:r>
          </w:p>
        </w:tc>
        <w:tc>
          <w:tcPr>
            <w:tcW w:w="960" w:type="dxa"/>
            <w:tcBorders>
              <w:top w:val="nil"/>
              <w:left w:val="nil"/>
              <w:bottom w:val="single" w:sz="4" w:space="0" w:color="808080"/>
              <w:right w:val="single" w:sz="4" w:space="0" w:color="auto"/>
            </w:tcBorders>
            <w:noWrap/>
            <w:vAlign w:val="center"/>
            <w:hideMark/>
          </w:tcPr>
          <w:p w14:paraId="1CCCA243"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5,8</w:t>
            </w:r>
          </w:p>
        </w:tc>
      </w:tr>
      <w:tr w:rsidR="00433B66" w:rsidRPr="00433B66" w14:paraId="2EC77A9D" w14:textId="77777777" w:rsidTr="00CB7D23">
        <w:trPr>
          <w:trHeight w:val="300"/>
          <w:jc w:val="center"/>
        </w:trPr>
        <w:tc>
          <w:tcPr>
            <w:tcW w:w="2057" w:type="dxa"/>
            <w:tcBorders>
              <w:top w:val="nil"/>
              <w:left w:val="single" w:sz="4" w:space="0" w:color="auto"/>
              <w:bottom w:val="single" w:sz="4" w:space="0" w:color="808080"/>
              <w:right w:val="nil"/>
            </w:tcBorders>
            <w:vAlign w:val="center"/>
            <w:hideMark/>
          </w:tcPr>
          <w:p w14:paraId="63AD5CF9" w14:textId="77777777" w:rsidR="00433B66" w:rsidRPr="00433B66" w:rsidRDefault="00433B66" w:rsidP="00433B66">
            <w:pPr>
              <w:jc w:val="left"/>
              <w:rPr>
                <w:rFonts w:ascii="Times New Roman" w:eastAsia="Times New Roman" w:hAnsi="Times New Roman"/>
                <w:color w:val="000000"/>
                <w:szCs w:val="24"/>
              </w:rPr>
            </w:pPr>
            <w:r w:rsidRPr="00433B66">
              <w:rPr>
                <w:rFonts w:ascii="Times New Roman" w:eastAsia="Times New Roman" w:hAnsi="Times New Roman"/>
                <w:color w:val="000000"/>
                <w:szCs w:val="24"/>
              </w:rPr>
              <w:t>55-59</w:t>
            </w:r>
          </w:p>
        </w:tc>
        <w:tc>
          <w:tcPr>
            <w:tcW w:w="1201" w:type="dxa"/>
            <w:tcBorders>
              <w:top w:val="nil"/>
              <w:left w:val="single" w:sz="4" w:space="0" w:color="auto"/>
              <w:bottom w:val="single" w:sz="4" w:space="0" w:color="808080"/>
              <w:right w:val="single" w:sz="4" w:space="0" w:color="808080"/>
            </w:tcBorders>
            <w:noWrap/>
            <w:vAlign w:val="center"/>
            <w:hideMark/>
          </w:tcPr>
          <w:p w14:paraId="0CD498B2"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218</w:t>
            </w:r>
          </w:p>
        </w:tc>
        <w:tc>
          <w:tcPr>
            <w:tcW w:w="1100" w:type="dxa"/>
            <w:tcBorders>
              <w:top w:val="nil"/>
              <w:left w:val="nil"/>
              <w:bottom w:val="single" w:sz="4" w:space="0" w:color="808080"/>
              <w:right w:val="single" w:sz="4" w:space="0" w:color="auto"/>
            </w:tcBorders>
            <w:noWrap/>
            <w:vAlign w:val="center"/>
            <w:hideMark/>
          </w:tcPr>
          <w:p w14:paraId="52F2AF24"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7,2</w:t>
            </w:r>
          </w:p>
        </w:tc>
        <w:tc>
          <w:tcPr>
            <w:tcW w:w="1024" w:type="dxa"/>
            <w:tcBorders>
              <w:top w:val="nil"/>
              <w:left w:val="nil"/>
              <w:bottom w:val="single" w:sz="4" w:space="0" w:color="808080"/>
              <w:right w:val="single" w:sz="4" w:space="0" w:color="808080"/>
            </w:tcBorders>
            <w:noWrap/>
            <w:vAlign w:val="center"/>
            <w:hideMark/>
          </w:tcPr>
          <w:p w14:paraId="4335E70C"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110</w:t>
            </w:r>
          </w:p>
        </w:tc>
        <w:tc>
          <w:tcPr>
            <w:tcW w:w="1024" w:type="dxa"/>
            <w:tcBorders>
              <w:top w:val="nil"/>
              <w:left w:val="nil"/>
              <w:bottom w:val="single" w:sz="4" w:space="0" w:color="808080"/>
              <w:right w:val="nil"/>
            </w:tcBorders>
            <w:noWrap/>
            <w:vAlign w:val="center"/>
            <w:hideMark/>
          </w:tcPr>
          <w:p w14:paraId="05ED9194"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3,6</w:t>
            </w:r>
          </w:p>
        </w:tc>
        <w:tc>
          <w:tcPr>
            <w:tcW w:w="960" w:type="dxa"/>
            <w:tcBorders>
              <w:top w:val="nil"/>
              <w:left w:val="single" w:sz="4" w:space="0" w:color="auto"/>
              <w:bottom w:val="single" w:sz="4" w:space="0" w:color="808080"/>
              <w:right w:val="single" w:sz="4" w:space="0" w:color="808080"/>
            </w:tcBorders>
            <w:noWrap/>
            <w:vAlign w:val="center"/>
            <w:hideMark/>
          </w:tcPr>
          <w:p w14:paraId="05F6828E"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108</w:t>
            </w:r>
          </w:p>
        </w:tc>
        <w:tc>
          <w:tcPr>
            <w:tcW w:w="960" w:type="dxa"/>
            <w:tcBorders>
              <w:top w:val="nil"/>
              <w:left w:val="nil"/>
              <w:bottom w:val="single" w:sz="4" w:space="0" w:color="808080"/>
              <w:right w:val="single" w:sz="4" w:space="0" w:color="auto"/>
            </w:tcBorders>
            <w:noWrap/>
            <w:vAlign w:val="center"/>
            <w:hideMark/>
          </w:tcPr>
          <w:p w14:paraId="5CFB465E"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3,6</w:t>
            </w:r>
          </w:p>
        </w:tc>
      </w:tr>
      <w:tr w:rsidR="00433B66" w:rsidRPr="00433B66" w14:paraId="3B4E3F4F" w14:textId="77777777" w:rsidTr="00CB7D23">
        <w:trPr>
          <w:trHeight w:val="300"/>
          <w:jc w:val="center"/>
        </w:trPr>
        <w:tc>
          <w:tcPr>
            <w:tcW w:w="2057" w:type="dxa"/>
            <w:tcBorders>
              <w:top w:val="nil"/>
              <w:left w:val="single" w:sz="4" w:space="0" w:color="auto"/>
              <w:bottom w:val="single" w:sz="4" w:space="0" w:color="808080"/>
              <w:right w:val="nil"/>
            </w:tcBorders>
            <w:vAlign w:val="center"/>
            <w:hideMark/>
          </w:tcPr>
          <w:p w14:paraId="35B7932E" w14:textId="77777777" w:rsidR="00433B66" w:rsidRPr="00433B66" w:rsidRDefault="00433B66" w:rsidP="00433B66">
            <w:pPr>
              <w:jc w:val="left"/>
              <w:rPr>
                <w:rFonts w:ascii="Times New Roman" w:eastAsia="Times New Roman" w:hAnsi="Times New Roman"/>
                <w:color w:val="000000"/>
                <w:szCs w:val="24"/>
              </w:rPr>
            </w:pPr>
            <w:r w:rsidRPr="00433B66">
              <w:rPr>
                <w:rFonts w:ascii="Times New Roman" w:eastAsia="Times New Roman" w:hAnsi="Times New Roman"/>
                <w:color w:val="000000"/>
                <w:szCs w:val="24"/>
              </w:rPr>
              <w:t>60 i više</w:t>
            </w:r>
          </w:p>
        </w:tc>
        <w:tc>
          <w:tcPr>
            <w:tcW w:w="1201" w:type="dxa"/>
            <w:tcBorders>
              <w:top w:val="nil"/>
              <w:left w:val="single" w:sz="4" w:space="0" w:color="auto"/>
              <w:bottom w:val="single" w:sz="4" w:space="0" w:color="808080"/>
              <w:right w:val="single" w:sz="4" w:space="0" w:color="808080"/>
            </w:tcBorders>
            <w:noWrap/>
            <w:vAlign w:val="center"/>
            <w:hideMark/>
          </w:tcPr>
          <w:p w14:paraId="5E9623C0"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144</w:t>
            </w:r>
          </w:p>
        </w:tc>
        <w:tc>
          <w:tcPr>
            <w:tcW w:w="1100" w:type="dxa"/>
            <w:tcBorders>
              <w:top w:val="nil"/>
              <w:left w:val="nil"/>
              <w:bottom w:val="single" w:sz="4" w:space="0" w:color="808080"/>
              <w:right w:val="single" w:sz="4" w:space="0" w:color="auto"/>
            </w:tcBorders>
            <w:noWrap/>
            <w:vAlign w:val="center"/>
            <w:hideMark/>
          </w:tcPr>
          <w:p w14:paraId="40E66700"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4,7</w:t>
            </w:r>
          </w:p>
        </w:tc>
        <w:tc>
          <w:tcPr>
            <w:tcW w:w="1024" w:type="dxa"/>
            <w:tcBorders>
              <w:top w:val="nil"/>
              <w:left w:val="nil"/>
              <w:bottom w:val="single" w:sz="4" w:space="0" w:color="808080"/>
              <w:right w:val="single" w:sz="4" w:space="0" w:color="808080"/>
            </w:tcBorders>
            <w:noWrap/>
            <w:vAlign w:val="center"/>
            <w:hideMark/>
          </w:tcPr>
          <w:p w14:paraId="620A3434"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65</w:t>
            </w:r>
          </w:p>
        </w:tc>
        <w:tc>
          <w:tcPr>
            <w:tcW w:w="1024" w:type="dxa"/>
            <w:tcBorders>
              <w:top w:val="nil"/>
              <w:left w:val="nil"/>
              <w:bottom w:val="single" w:sz="4" w:space="0" w:color="808080"/>
              <w:right w:val="nil"/>
            </w:tcBorders>
            <w:noWrap/>
            <w:vAlign w:val="center"/>
            <w:hideMark/>
          </w:tcPr>
          <w:p w14:paraId="3C819A7D"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2,1</w:t>
            </w:r>
          </w:p>
        </w:tc>
        <w:tc>
          <w:tcPr>
            <w:tcW w:w="960" w:type="dxa"/>
            <w:tcBorders>
              <w:top w:val="nil"/>
              <w:left w:val="single" w:sz="4" w:space="0" w:color="auto"/>
              <w:bottom w:val="single" w:sz="4" w:space="0" w:color="808080"/>
              <w:right w:val="single" w:sz="4" w:space="0" w:color="808080"/>
            </w:tcBorders>
            <w:noWrap/>
            <w:vAlign w:val="center"/>
            <w:hideMark/>
          </w:tcPr>
          <w:p w14:paraId="531080F4"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79</w:t>
            </w:r>
          </w:p>
        </w:tc>
        <w:tc>
          <w:tcPr>
            <w:tcW w:w="960" w:type="dxa"/>
            <w:tcBorders>
              <w:top w:val="nil"/>
              <w:left w:val="nil"/>
              <w:bottom w:val="single" w:sz="4" w:space="0" w:color="808080"/>
              <w:right w:val="single" w:sz="4" w:space="0" w:color="auto"/>
            </w:tcBorders>
            <w:noWrap/>
            <w:vAlign w:val="center"/>
            <w:hideMark/>
          </w:tcPr>
          <w:p w14:paraId="3B2FFEC9"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2,6</w:t>
            </w:r>
          </w:p>
        </w:tc>
      </w:tr>
      <w:tr w:rsidR="00433B66" w:rsidRPr="00433B66" w14:paraId="5D35154F" w14:textId="77777777" w:rsidTr="00CB7D23">
        <w:trPr>
          <w:trHeight w:val="300"/>
          <w:jc w:val="center"/>
        </w:trPr>
        <w:tc>
          <w:tcPr>
            <w:tcW w:w="2057" w:type="dxa"/>
            <w:tcBorders>
              <w:top w:val="nil"/>
              <w:left w:val="single" w:sz="4" w:space="0" w:color="auto"/>
              <w:bottom w:val="single" w:sz="4" w:space="0" w:color="808080"/>
              <w:right w:val="nil"/>
            </w:tcBorders>
            <w:vAlign w:val="center"/>
            <w:hideMark/>
          </w:tcPr>
          <w:p w14:paraId="43DF8ED1" w14:textId="77777777" w:rsidR="00433B66" w:rsidRPr="00433B66" w:rsidRDefault="00433B66" w:rsidP="00433B66">
            <w:pPr>
              <w:jc w:val="left"/>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Ukupno od 35 do 60</w:t>
            </w:r>
          </w:p>
        </w:tc>
        <w:tc>
          <w:tcPr>
            <w:tcW w:w="1201" w:type="dxa"/>
            <w:tcBorders>
              <w:top w:val="nil"/>
              <w:left w:val="single" w:sz="4" w:space="0" w:color="auto"/>
              <w:bottom w:val="single" w:sz="4" w:space="0" w:color="808080"/>
              <w:right w:val="single" w:sz="4" w:space="0" w:color="808080"/>
            </w:tcBorders>
            <w:noWrap/>
            <w:vAlign w:val="center"/>
            <w:hideMark/>
          </w:tcPr>
          <w:p w14:paraId="7276CEF3"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1817</w:t>
            </w:r>
          </w:p>
        </w:tc>
        <w:tc>
          <w:tcPr>
            <w:tcW w:w="1100" w:type="dxa"/>
            <w:tcBorders>
              <w:top w:val="nil"/>
              <w:left w:val="nil"/>
              <w:bottom w:val="single" w:sz="4" w:space="0" w:color="808080"/>
              <w:right w:val="single" w:sz="4" w:space="0" w:color="auto"/>
            </w:tcBorders>
            <w:noWrap/>
            <w:vAlign w:val="center"/>
            <w:hideMark/>
          </w:tcPr>
          <w:p w14:paraId="52EE371D"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59,9</w:t>
            </w:r>
          </w:p>
        </w:tc>
        <w:tc>
          <w:tcPr>
            <w:tcW w:w="1024" w:type="dxa"/>
            <w:tcBorders>
              <w:top w:val="nil"/>
              <w:left w:val="nil"/>
              <w:bottom w:val="single" w:sz="4" w:space="0" w:color="808080"/>
              <w:right w:val="single" w:sz="4" w:space="0" w:color="808080"/>
            </w:tcBorders>
            <w:noWrap/>
            <w:vAlign w:val="center"/>
            <w:hideMark/>
          </w:tcPr>
          <w:p w14:paraId="17C530AC"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864</w:t>
            </w:r>
          </w:p>
        </w:tc>
        <w:tc>
          <w:tcPr>
            <w:tcW w:w="1024" w:type="dxa"/>
            <w:tcBorders>
              <w:top w:val="nil"/>
              <w:left w:val="nil"/>
              <w:bottom w:val="single" w:sz="4" w:space="0" w:color="808080"/>
              <w:right w:val="nil"/>
            </w:tcBorders>
            <w:noWrap/>
            <w:vAlign w:val="center"/>
            <w:hideMark/>
          </w:tcPr>
          <w:p w14:paraId="02E907DC"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28,5</w:t>
            </w:r>
          </w:p>
        </w:tc>
        <w:tc>
          <w:tcPr>
            <w:tcW w:w="960" w:type="dxa"/>
            <w:tcBorders>
              <w:top w:val="nil"/>
              <w:left w:val="single" w:sz="4" w:space="0" w:color="auto"/>
              <w:bottom w:val="single" w:sz="4" w:space="0" w:color="808080"/>
              <w:right w:val="single" w:sz="4" w:space="0" w:color="808080"/>
            </w:tcBorders>
            <w:noWrap/>
            <w:vAlign w:val="center"/>
            <w:hideMark/>
          </w:tcPr>
          <w:p w14:paraId="40DF4070"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953</w:t>
            </w:r>
          </w:p>
        </w:tc>
        <w:tc>
          <w:tcPr>
            <w:tcW w:w="960" w:type="dxa"/>
            <w:tcBorders>
              <w:top w:val="nil"/>
              <w:left w:val="nil"/>
              <w:bottom w:val="single" w:sz="4" w:space="0" w:color="808080"/>
              <w:right w:val="single" w:sz="4" w:space="0" w:color="auto"/>
            </w:tcBorders>
            <w:noWrap/>
            <w:vAlign w:val="center"/>
            <w:hideMark/>
          </w:tcPr>
          <w:p w14:paraId="4FB7E766"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31,4</w:t>
            </w:r>
          </w:p>
        </w:tc>
      </w:tr>
      <w:tr w:rsidR="00433B66" w:rsidRPr="00433B66" w14:paraId="4BAB976E" w14:textId="77777777" w:rsidTr="00CB7D23">
        <w:trPr>
          <w:trHeight w:val="300"/>
          <w:jc w:val="center"/>
        </w:trPr>
        <w:tc>
          <w:tcPr>
            <w:tcW w:w="2057" w:type="dxa"/>
            <w:tcBorders>
              <w:top w:val="nil"/>
              <w:left w:val="single" w:sz="4" w:space="0" w:color="auto"/>
              <w:bottom w:val="single" w:sz="4" w:space="0" w:color="auto"/>
              <w:right w:val="nil"/>
            </w:tcBorders>
            <w:vAlign w:val="center"/>
            <w:hideMark/>
          </w:tcPr>
          <w:p w14:paraId="587F6F0F" w14:textId="77777777" w:rsidR="00433B66" w:rsidRPr="00433B66" w:rsidRDefault="00433B66" w:rsidP="00433B66">
            <w:pPr>
              <w:jc w:val="left"/>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Sveukupno</w:t>
            </w:r>
          </w:p>
        </w:tc>
        <w:tc>
          <w:tcPr>
            <w:tcW w:w="1201" w:type="dxa"/>
            <w:tcBorders>
              <w:top w:val="nil"/>
              <w:left w:val="single" w:sz="4" w:space="0" w:color="auto"/>
              <w:bottom w:val="single" w:sz="4" w:space="0" w:color="auto"/>
              <w:right w:val="single" w:sz="4" w:space="0" w:color="808080"/>
            </w:tcBorders>
            <w:vAlign w:val="center"/>
            <w:hideMark/>
          </w:tcPr>
          <w:p w14:paraId="2BD479DA"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3 035</w:t>
            </w:r>
          </w:p>
        </w:tc>
        <w:tc>
          <w:tcPr>
            <w:tcW w:w="1100" w:type="dxa"/>
            <w:tcBorders>
              <w:top w:val="nil"/>
              <w:left w:val="nil"/>
              <w:bottom w:val="single" w:sz="4" w:space="0" w:color="auto"/>
              <w:right w:val="single" w:sz="4" w:space="0" w:color="auto"/>
            </w:tcBorders>
            <w:noWrap/>
            <w:vAlign w:val="center"/>
            <w:hideMark/>
          </w:tcPr>
          <w:p w14:paraId="11536D26" w14:textId="77777777" w:rsidR="00433B66" w:rsidRPr="00433B66" w:rsidRDefault="00433B66" w:rsidP="00433B66">
            <w:pPr>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100</w:t>
            </w:r>
          </w:p>
        </w:tc>
        <w:tc>
          <w:tcPr>
            <w:tcW w:w="1024" w:type="dxa"/>
            <w:tcBorders>
              <w:top w:val="nil"/>
              <w:left w:val="nil"/>
              <w:bottom w:val="single" w:sz="4" w:space="0" w:color="auto"/>
              <w:right w:val="single" w:sz="4" w:space="0" w:color="808080"/>
            </w:tcBorders>
            <w:noWrap/>
            <w:vAlign w:val="center"/>
            <w:hideMark/>
          </w:tcPr>
          <w:p w14:paraId="488F132F"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1 487</w:t>
            </w:r>
          </w:p>
        </w:tc>
        <w:tc>
          <w:tcPr>
            <w:tcW w:w="1024" w:type="dxa"/>
            <w:tcBorders>
              <w:top w:val="nil"/>
              <w:left w:val="nil"/>
              <w:bottom w:val="single" w:sz="4" w:space="0" w:color="auto"/>
              <w:right w:val="nil"/>
            </w:tcBorders>
            <w:noWrap/>
            <w:vAlign w:val="center"/>
            <w:hideMark/>
          </w:tcPr>
          <w:p w14:paraId="33DFDDBF"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49</w:t>
            </w:r>
          </w:p>
        </w:tc>
        <w:tc>
          <w:tcPr>
            <w:tcW w:w="960" w:type="dxa"/>
            <w:tcBorders>
              <w:top w:val="nil"/>
              <w:left w:val="single" w:sz="4" w:space="0" w:color="auto"/>
              <w:bottom w:val="single" w:sz="4" w:space="0" w:color="auto"/>
              <w:right w:val="single" w:sz="4" w:space="0" w:color="808080"/>
            </w:tcBorders>
            <w:noWrap/>
            <w:vAlign w:val="center"/>
            <w:hideMark/>
          </w:tcPr>
          <w:p w14:paraId="2E4AC2E7"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1 548</w:t>
            </w:r>
          </w:p>
        </w:tc>
        <w:tc>
          <w:tcPr>
            <w:tcW w:w="960" w:type="dxa"/>
            <w:tcBorders>
              <w:top w:val="nil"/>
              <w:left w:val="nil"/>
              <w:bottom w:val="single" w:sz="4" w:space="0" w:color="auto"/>
              <w:right w:val="single" w:sz="4" w:space="0" w:color="auto"/>
            </w:tcBorders>
            <w:noWrap/>
            <w:vAlign w:val="center"/>
            <w:hideMark/>
          </w:tcPr>
          <w:p w14:paraId="0523DB95" w14:textId="77777777" w:rsidR="00433B66" w:rsidRPr="00433B66" w:rsidRDefault="00433B66" w:rsidP="00433B66">
            <w:pPr>
              <w:jc w:val="center"/>
              <w:rPr>
                <w:rFonts w:ascii="Times New Roman" w:eastAsia="Times New Roman" w:hAnsi="Times New Roman"/>
                <w:b/>
                <w:bCs/>
                <w:color w:val="000000"/>
                <w:szCs w:val="24"/>
              </w:rPr>
            </w:pPr>
            <w:r w:rsidRPr="00433B66">
              <w:rPr>
                <w:rFonts w:ascii="Times New Roman" w:eastAsia="Times New Roman" w:hAnsi="Times New Roman"/>
                <w:b/>
                <w:bCs/>
                <w:color w:val="000000"/>
                <w:szCs w:val="24"/>
              </w:rPr>
              <w:t>51</w:t>
            </w:r>
          </w:p>
        </w:tc>
      </w:tr>
    </w:tbl>
    <w:p w14:paraId="10DD2890" w14:textId="77777777" w:rsidR="00433B66" w:rsidRPr="00433B66" w:rsidRDefault="00433B66" w:rsidP="00433B66">
      <w:pPr>
        <w:autoSpaceDE w:val="0"/>
        <w:autoSpaceDN w:val="0"/>
        <w:adjustRightInd w:val="0"/>
        <w:spacing w:line="312" w:lineRule="auto"/>
        <w:rPr>
          <w:rFonts w:ascii="Times New Roman" w:eastAsia="Times New Roman" w:hAnsi="Times New Roman"/>
          <w:b/>
          <w:i/>
          <w:szCs w:val="24"/>
          <w:lang w:eastAsia="en-US"/>
        </w:rPr>
      </w:pPr>
      <w:r w:rsidRPr="00433B66">
        <w:rPr>
          <w:rFonts w:ascii="Times New Roman" w:hAnsi="Times New Roman"/>
          <w:szCs w:val="24"/>
          <w:lang w:eastAsia="en-US"/>
        </w:rPr>
        <w:fldChar w:fldCharType="begin"/>
      </w:r>
      <w:r w:rsidRPr="00433B66">
        <w:rPr>
          <w:rFonts w:ascii="Times New Roman" w:hAnsi="Times New Roman"/>
          <w:szCs w:val="24"/>
          <w:lang w:eastAsia="en-US"/>
        </w:rPr>
        <w:instrText xml:space="preserve"> LINK Excel.Sheet.12 "C:\\Users\\lmarin\\Desktop\\ROMI IZVJEŠTAJ 2020\\Romi__12_2020-luci radno.xlsx" "DOB!R1C1:R14C8" \a \f 4 \h  \* MERGEFORMAT </w:instrText>
      </w:r>
      <w:r w:rsidRPr="00433B66">
        <w:rPr>
          <w:rFonts w:ascii="Times New Roman" w:hAnsi="Times New Roman"/>
          <w:szCs w:val="24"/>
          <w:lang w:eastAsia="en-US"/>
        </w:rPr>
        <w:fldChar w:fldCharType="separate"/>
      </w:r>
    </w:p>
    <w:p w14:paraId="0F69C860" w14:textId="77777777" w:rsidR="00433B66" w:rsidRPr="00433B66" w:rsidRDefault="00433B66" w:rsidP="00433B66">
      <w:pPr>
        <w:autoSpaceDE w:val="0"/>
        <w:autoSpaceDN w:val="0"/>
        <w:adjustRightInd w:val="0"/>
        <w:spacing w:after="80"/>
        <w:rPr>
          <w:rFonts w:ascii="Times New Roman" w:eastAsia="Times New Roman" w:hAnsi="Times New Roman"/>
          <w:szCs w:val="24"/>
          <w:lang w:eastAsia="en-US"/>
        </w:rPr>
      </w:pPr>
      <w:r w:rsidRPr="00433B66">
        <w:rPr>
          <w:rFonts w:ascii="Times New Roman" w:eastAsia="Times New Roman" w:hAnsi="Times New Roman"/>
          <w:szCs w:val="24"/>
          <w:lang w:eastAsia="en-US"/>
        </w:rPr>
        <w:fldChar w:fldCharType="end"/>
      </w:r>
      <w:r w:rsidRPr="00433B66">
        <w:rPr>
          <w:rFonts w:ascii="Times New Roman" w:eastAsia="Times New Roman" w:hAnsi="Times New Roman"/>
          <w:szCs w:val="24"/>
        </w:rPr>
        <w:t>Razina obrazovanja glavni je faktor otežanog zapošljavanja nezaposlenih osoba romske nacionalne manjine. U evidenciji nezaposlenih evidentirano je 1.943 osobe romske nacionalne manjine bez škole i nezavršene osnovne škole (64.02%) i 804 osoba romske nacionalne manjine sa završenom osnovnom školom (26,49%). Završenu srednju školu u trajanju od 3 godine ima 230 osoba romske nacionalne manjine (7,58%), te 47 osobe romske nacionalne manjine ima završenu četverogodišnju školu (1,55%). Od ukupnog broja nezaposlenih osoba romske nacionalne manjine 5 osoba ima završen I. stupanj fakulteta i stručni studij, višu školu te 6 osoba ima završen fakultet</w:t>
      </w:r>
      <w:r w:rsidRPr="00433B66">
        <w:rPr>
          <w:rFonts w:ascii="Times New Roman" w:eastAsia="Times New Roman" w:hAnsi="Times New Roman"/>
          <w:szCs w:val="24"/>
          <w:lang w:eastAsia="en-US"/>
        </w:rPr>
        <w:t xml:space="preserve"> – prilog Tablica 2.</w:t>
      </w:r>
    </w:p>
    <w:p w14:paraId="6838B6DB" w14:textId="77777777" w:rsidR="00433B66" w:rsidRDefault="00433B66" w:rsidP="00433B66">
      <w:pPr>
        <w:autoSpaceDE w:val="0"/>
        <w:autoSpaceDN w:val="0"/>
        <w:adjustRightInd w:val="0"/>
        <w:rPr>
          <w:rFonts w:ascii="Times New Roman" w:eastAsia="Times New Roman" w:hAnsi="Times New Roman"/>
          <w:i/>
          <w:szCs w:val="24"/>
          <w:lang w:eastAsia="en-US"/>
        </w:rPr>
      </w:pPr>
    </w:p>
    <w:p w14:paraId="62CBE14C" w14:textId="77777777" w:rsidR="0026032B" w:rsidRDefault="0026032B" w:rsidP="00433B66">
      <w:pPr>
        <w:autoSpaceDE w:val="0"/>
        <w:autoSpaceDN w:val="0"/>
        <w:adjustRightInd w:val="0"/>
        <w:rPr>
          <w:rFonts w:ascii="Times New Roman" w:eastAsia="Times New Roman" w:hAnsi="Times New Roman"/>
          <w:i/>
          <w:szCs w:val="24"/>
          <w:lang w:eastAsia="en-US"/>
        </w:rPr>
      </w:pPr>
    </w:p>
    <w:p w14:paraId="428F1679" w14:textId="77777777" w:rsidR="0026032B" w:rsidRPr="00433B66" w:rsidRDefault="0026032B" w:rsidP="00433B66">
      <w:pPr>
        <w:autoSpaceDE w:val="0"/>
        <w:autoSpaceDN w:val="0"/>
        <w:adjustRightInd w:val="0"/>
        <w:rPr>
          <w:rFonts w:ascii="Times New Roman" w:eastAsia="Times New Roman" w:hAnsi="Times New Roman"/>
          <w:i/>
          <w:szCs w:val="24"/>
          <w:lang w:eastAsia="en-US"/>
        </w:rPr>
      </w:pPr>
    </w:p>
    <w:p w14:paraId="065DEF16" w14:textId="77777777" w:rsidR="00433B66" w:rsidRPr="00433B66" w:rsidRDefault="00433B66" w:rsidP="00433B66">
      <w:pPr>
        <w:autoSpaceDE w:val="0"/>
        <w:autoSpaceDN w:val="0"/>
        <w:adjustRightInd w:val="0"/>
        <w:rPr>
          <w:rFonts w:ascii="Times New Roman" w:eastAsia="Times New Roman" w:hAnsi="Times New Roman"/>
          <w:i/>
          <w:szCs w:val="24"/>
          <w:lang w:eastAsia="en-US"/>
        </w:rPr>
      </w:pPr>
      <w:r w:rsidRPr="00433B66">
        <w:rPr>
          <w:rFonts w:ascii="Times New Roman" w:eastAsia="Times New Roman" w:hAnsi="Times New Roman"/>
          <w:i/>
          <w:szCs w:val="24"/>
          <w:lang w:eastAsia="en-US"/>
        </w:rPr>
        <w:t>Nezaposlene osobe romske nacionalne manjine prema razini obrazovanja, stanje 31.12.2020.</w:t>
      </w:r>
    </w:p>
    <w:p w14:paraId="5CA9CB46" w14:textId="77777777" w:rsidR="00433B66" w:rsidRPr="00433B66" w:rsidRDefault="00433B66" w:rsidP="00433B66">
      <w:pPr>
        <w:autoSpaceDE w:val="0"/>
        <w:autoSpaceDN w:val="0"/>
        <w:adjustRightInd w:val="0"/>
        <w:rPr>
          <w:rFonts w:ascii="Times New Roman" w:eastAsia="Times New Roman" w:hAnsi="Times New Roman"/>
          <w:i/>
          <w:szCs w:val="24"/>
          <w:lang w:eastAsia="en-US"/>
        </w:rPr>
      </w:pPr>
    </w:p>
    <w:tbl>
      <w:tblPr>
        <w:tblW w:w="11005" w:type="dxa"/>
        <w:jc w:val="center"/>
        <w:tblLook w:val="04A0" w:firstRow="1" w:lastRow="0" w:firstColumn="1" w:lastColumn="0" w:noHBand="0" w:noVBand="1"/>
      </w:tblPr>
      <w:tblGrid>
        <w:gridCol w:w="4021"/>
        <w:gridCol w:w="1403"/>
        <w:gridCol w:w="1303"/>
        <w:gridCol w:w="1203"/>
        <w:gridCol w:w="960"/>
        <w:gridCol w:w="1410"/>
        <w:gridCol w:w="1000"/>
      </w:tblGrid>
      <w:tr w:rsidR="00433B66" w:rsidRPr="00433B66" w14:paraId="5E564FBA" w14:textId="77777777" w:rsidTr="00CB7D23">
        <w:trPr>
          <w:trHeight w:val="735"/>
          <w:jc w:val="center"/>
        </w:trPr>
        <w:tc>
          <w:tcPr>
            <w:tcW w:w="4021" w:type="dxa"/>
            <w:tcBorders>
              <w:top w:val="single" w:sz="4" w:space="0" w:color="808080"/>
              <w:left w:val="single" w:sz="4" w:space="0" w:color="808080"/>
              <w:bottom w:val="double" w:sz="6" w:space="0" w:color="C00000"/>
              <w:right w:val="single" w:sz="4" w:space="0" w:color="808080"/>
            </w:tcBorders>
            <w:shd w:val="clear" w:color="auto" w:fill="D9D9D9"/>
            <w:noWrap/>
            <w:vAlign w:val="center"/>
            <w:hideMark/>
          </w:tcPr>
          <w:p w14:paraId="78E823AD" w14:textId="77777777" w:rsidR="00433B66" w:rsidRPr="00433B66" w:rsidRDefault="00433B66" w:rsidP="00433B66">
            <w:pPr>
              <w:jc w:val="left"/>
              <w:rPr>
                <w:rFonts w:ascii="Times New Roman" w:eastAsia="Times New Roman" w:hAnsi="Times New Roman"/>
                <w:b/>
                <w:bCs/>
                <w:szCs w:val="24"/>
              </w:rPr>
            </w:pPr>
            <w:r w:rsidRPr="00433B66">
              <w:rPr>
                <w:rFonts w:ascii="Times New Roman" w:eastAsia="Times New Roman" w:hAnsi="Times New Roman"/>
                <w:b/>
                <w:bCs/>
                <w:szCs w:val="24"/>
              </w:rPr>
              <w:t>Razina obrazovanja</w:t>
            </w:r>
          </w:p>
        </w:tc>
        <w:tc>
          <w:tcPr>
            <w:tcW w:w="1403" w:type="dxa"/>
            <w:tcBorders>
              <w:top w:val="single" w:sz="4" w:space="0" w:color="808080"/>
              <w:left w:val="nil"/>
              <w:bottom w:val="double" w:sz="6" w:space="0" w:color="C00000"/>
              <w:right w:val="single" w:sz="4" w:space="0" w:color="808080"/>
            </w:tcBorders>
            <w:shd w:val="clear" w:color="auto" w:fill="D9D9D9"/>
            <w:vAlign w:val="center"/>
            <w:hideMark/>
          </w:tcPr>
          <w:p w14:paraId="7CADAF96" w14:textId="77777777" w:rsidR="00433B66" w:rsidRPr="00433B66" w:rsidRDefault="00433B66" w:rsidP="00433B66">
            <w:pPr>
              <w:jc w:val="center"/>
              <w:rPr>
                <w:rFonts w:ascii="Times New Roman" w:eastAsia="Times New Roman" w:hAnsi="Times New Roman"/>
                <w:b/>
                <w:bCs/>
                <w:szCs w:val="24"/>
              </w:rPr>
            </w:pPr>
            <w:r w:rsidRPr="00433B66">
              <w:rPr>
                <w:rFonts w:ascii="Times New Roman" w:eastAsia="Times New Roman" w:hAnsi="Times New Roman"/>
                <w:b/>
                <w:bCs/>
                <w:szCs w:val="24"/>
              </w:rPr>
              <w:t>Ukupno nezaposleni</w:t>
            </w:r>
          </w:p>
        </w:tc>
        <w:tc>
          <w:tcPr>
            <w:tcW w:w="1303" w:type="dxa"/>
            <w:tcBorders>
              <w:top w:val="single" w:sz="4" w:space="0" w:color="808080"/>
              <w:left w:val="nil"/>
              <w:bottom w:val="double" w:sz="6" w:space="0" w:color="C00000"/>
              <w:right w:val="single" w:sz="4" w:space="0" w:color="808080"/>
            </w:tcBorders>
            <w:shd w:val="clear" w:color="auto" w:fill="D9D9D9"/>
            <w:vAlign w:val="center"/>
            <w:hideMark/>
          </w:tcPr>
          <w:p w14:paraId="2E36048E" w14:textId="77777777" w:rsidR="00433B66" w:rsidRPr="00433B66" w:rsidRDefault="00433B66" w:rsidP="00433B66">
            <w:pPr>
              <w:jc w:val="center"/>
              <w:rPr>
                <w:rFonts w:ascii="Times New Roman" w:eastAsia="Times New Roman" w:hAnsi="Times New Roman"/>
                <w:b/>
                <w:bCs/>
                <w:szCs w:val="24"/>
              </w:rPr>
            </w:pPr>
            <w:r w:rsidRPr="00433B66">
              <w:rPr>
                <w:rFonts w:ascii="Times New Roman" w:eastAsia="Times New Roman" w:hAnsi="Times New Roman"/>
                <w:b/>
                <w:bCs/>
                <w:szCs w:val="24"/>
              </w:rPr>
              <w:t>Struktura,</w:t>
            </w:r>
            <w:r w:rsidRPr="00433B66">
              <w:rPr>
                <w:rFonts w:ascii="Times New Roman" w:eastAsia="Times New Roman" w:hAnsi="Times New Roman"/>
                <w:b/>
                <w:bCs/>
                <w:szCs w:val="24"/>
              </w:rPr>
              <w:br/>
              <w:t>%</w:t>
            </w:r>
          </w:p>
        </w:tc>
        <w:tc>
          <w:tcPr>
            <w:tcW w:w="908" w:type="dxa"/>
            <w:tcBorders>
              <w:top w:val="single" w:sz="4" w:space="0" w:color="808080"/>
              <w:left w:val="nil"/>
              <w:bottom w:val="double" w:sz="6" w:space="0" w:color="C00000"/>
              <w:right w:val="single" w:sz="4" w:space="0" w:color="808080"/>
            </w:tcBorders>
            <w:shd w:val="clear" w:color="auto" w:fill="D9D9D9"/>
            <w:noWrap/>
            <w:vAlign w:val="center"/>
            <w:hideMark/>
          </w:tcPr>
          <w:p w14:paraId="69598730" w14:textId="77777777" w:rsidR="00433B66" w:rsidRPr="00433B66" w:rsidRDefault="00433B66" w:rsidP="00433B66">
            <w:pPr>
              <w:jc w:val="center"/>
              <w:rPr>
                <w:rFonts w:ascii="Times New Roman" w:eastAsia="Times New Roman" w:hAnsi="Times New Roman"/>
                <w:b/>
                <w:bCs/>
                <w:szCs w:val="24"/>
              </w:rPr>
            </w:pPr>
            <w:r w:rsidRPr="00433B66">
              <w:rPr>
                <w:rFonts w:ascii="Times New Roman" w:eastAsia="Times New Roman" w:hAnsi="Times New Roman"/>
                <w:b/>
                <w:bCs/>
                <w:szCs w:val="24"/>
              </w:rPr>
              <w:t>Muškarci</w:t>
            </w:r>
          </w:p>
        </w:tc>
        <w:tc>
          <w:tcPr>
            <w:tcW w:w="960" w:type="dxa"/>
            <w:tcBorders>
              <w:top w:val="single" w:sz="4" w:space="0" w:color="808080"/>
              <w:left w:val="nil"/>
              <w:bottom w:val="double" w:sz="6" w:space="0" w:color="C00000"/>
              <w:right w:val="single" w:sz="4" w:space="0" w:color="808080"/>
            </w:tcBorders>
            <w:shd w:val="clear" w:color="auto" w:fill="D9D9D9"/>
            <w:noWrap/>
            <w:vAlign w:val="center"/>
            <w:hideMark/>
          </w:tcPr>
          <w:p w14:paraId="2AA420D8" w14:textId="77777777" w:rsidR="00433B66" w:rsidRPr="00433B66" w:rsidRDefault="00433B66" w:rsidP="00433B66">
            <w:pPr>
              <w:jc w:val="center"/>
              <w:rPr>
                <w:rFonts w:ascii="Times New Roman" w:eastAsia="Times New Roman" w:hAnsi="Times New Roman"/>
                <w:b/>
                <w:bCs/>
                <w:szCs w:val="24"/>
              </w:rPr>
            </w:pPr>
            <w:r w:rsidRPr="00433B66">
              <w:rPr>
                <w:rFonts w:ascii="Times New Roman" w:eastAsia="Times New Roman" w:hAnsi="Times New Roman"/>
                <w:b/>
                <w:bCs/>
                <w:szCs w:val="24"/>
              </w:rPr>
              <w:t>Žene</w:t>
            </w:r>
          </w:p>
        </w:tc>
        <w:tc>
          <w:tcPr>
            <w:tcW w:w="1410" w:type="dxa"/>
            <w:tcBorders>
              <w:top w:val="single" w:sz="4" w:space="0" w:color="808080"/>
              <w:left w:val="nil"/>
              <w:bottom w:val="double" w:sz="6" w:space="0" w:color="C00000"/>
              <w:right w:val="single" w:sz="4" w:space="0" w:color="808080"/>
            </w:tcBorders>
            <w:shd w:val="clear" w:color="auto" w:fill="D9D9D9"/>
            <w:vAlign w:val="center"/>
            <w:hideMark/>
          </w:tcPr>
          <w:p w14:paraId="758CC13A" w14:textId="77777777" w:rsidR="00433B66" w:rsidRPr="00433B66" w:rsidRDefault="00433B66" w:rsidP="00433B66">
            <w:pPr>
              <w:jc w:val="center"/>
              <w:rPr>
                <w:rFonts w:ascii="Times New Roman" w:eastAsia="Times New Roman" w:hAnsi="Times New Roman"/>
                <w:b/>
                <w:bCs/>
                <w:szCs w:val="24"/>
              </w:rPr>
            </w:pPr>
            <w:r w:rsidRPr="00433B66">
              <w:rPr>
                <w:rFonts w:ascii="Times New Roman" w:eastAsia="Times New Roman" w:hAnsi="Times New Roman"/>
                <w:b/>
                <w:bCs/>
                <w:szCs w:val="24"/>
              </w:rPr>
              <w:t>Udio muškaraca,</w:t>
            </w:r>
            <w:r w:rsidRPr="00433B66">
              <w:rPr>
                <w:rFonts w:ascii="Times New Roman" w:eastAsia="Times New Roman" w:hAnsi="Times New Roman"/>
                <w:b/>
                <w:bCs/>
                <w:szCs w:val="24"/>
              </w:rPr>
              <w:br/>
              <w:t>%</w:t>
            </w:r>
          </w:p>
        </w:tc>
        <w:tc>
          <w:tcPr>
            <w:tcW w:w="1000" w:type="dxa"/>
            <w:tcBorders>
              <w:top w:val="single" w:sz="4" w:space="0" w:color="808080"/>
              <w:left w:val="nil"/>
              <w:bottom w:val="double" w:sz="6" w:space="0" w:color="C00000"/>
              <w:right w:val="single" w:sz="4" w:space="0" w:color="808080"/>
            </w:tcBorders>
            <w:shd w:val="clear" w:color="auto" w:fill="D9D9D9"/>
            <w:vAlign w:val="center"/>
            <w:hideMark/>
          </w:tcPr>
          <w:p w14:paraId="33DDC834" w14:textId="77777777" w:rsidR="00433B66" w:rsidRPr="00433B66" w:rsidRDefault="00433B66" w:rsidP="00433B66">
            <w:pPr>
              <w:jc w:val="center"/>
              <w:rPr>
                <w:rFonts w:ascii="Times New Roman" w:eastAsia="Times New Roman" w:hAnsi="Times New Roman"/>
                <w:b/>
                <w:bCs/>
                <w:szCs w:val="24"/>
              </w:rPr>
            </w:pPr>
            <w:r w:rsidRPr="00433B66">
              <w:rPr>
                <w:rFonts w:ascii="Times New Roman" w:eastAsia="Times New Roman" w:hAnsi="Times New Roman"/>
                <w:b/>
                <w:bCs/>
                <w:szCs w:val="24"/>
              </w:rPr>
              <w:t>Udio</w:t>
            </w:r>
            <w:r w:rsidRPr="00433B66">
              <w:rPr>
                <w:rFonts w:ascii="Times New Roman" w:eastAsia="Times New Roman" w:hAnsi="Times New Roman"/>
                <w:b/>
                <w:bCs/>
                <w:szCs w:val="24"/>
              </w:rPr>
              <w:br/>
              <w:t>žena,</w:t>
            </w:r>
            <w:r w:rsidRPr="00433B66">
              <w:rPr>
                <w:rFonts w:ascii="Times New Roman" w:eastAsia="Times New Roman" w:hAnsi="Times New Roman"/>
                <w:b/>
                <w:bCs/>
                <w:szCs w:val="24"/>
              </w:rPr>
              <w:br/>
              <w:t>%</w:t>
            </w:r>
          </w:p>
        </w:tc>
      </w:tr>
      <w:tr w:rsidR="00433B66" w:rsidRPr="00433B66" w14:paraId="3395B5F2" w14:textId="77777777" w:rsidTr="00CB7D23">
        <w:trPr>
          <w:trHeight w:val="282"/>
          <w:jc w:val="center"/>
        </w:trPr>
        <w:tc>
          <w:tcPr>
            <w:tcW w:w="4021" w:type="dxa"/>
            <w:tcBorders>
              <w:top w:val="nil"/>
              <w:left w:val="single" w:sz="4" w:space="0" w:color="808080"/>
              <w:bottom w:val="single" w:sz="4" w:space="0" w:color="808080"/>
              <w:right w:val="single" w:sz="4" w:space="0" w:color="808080"/>
            </w:tcBorders>
            <w:vAlign w:val="center"/>
            <w:hideMark/>
          </w:tcPr>
          <w:p w14:paraId="303D6E6F" w14:textId="77777777" w:rsidR="00433B66" w:rsidRPr="00433B66" w:rsidRDefault="00433B66" w:rsidP="00433B66">
            <w:pPr>
              <w:jc w:val="left"/>
              <w:rPr>
                <w:rFonts w:ascii="Times New Roman" w:eastAsia="Times New Roman" w:hAnsi="Times New Roman"/>
                <w:szCs w:val="24"/>
              </w:rPr>
            </w:pPr>
            <w:r w:rsidRPr="00433B66">
              <w:rPr>
                <w:rFonts w:ascii="Times New Roman" w:eastAsia="Times New Roman" w:hAnsi="Times New Roman"/>
                <w:szCs w:val="24"/>
              </w:rPr>
              <w:t>Bez škole i nezavršena OŠ</w:t>
            </w:r>
          </w:p>
        </w:tc>
        <w:tc>
          <w:tcPr>
            <w:tcW w:w="1403" w:type="dxa"/>
            <w:tcBorders>
              <w:top w:val="nil"/>
              <w:left w:val="nil"/>
              <w:bottom w:val="single" w:sz="4" w:space="0" w:color="808080"/>
              <w:right w:val="single" w:sz="4" w:space="0" w:color="808080"/>
            </w:tcBorders>
            <w:noWrap/>
            <w:vAlign w:val="center"/>
            <w:hideMark/>
          </w:tcPr>
          <w:p w14:paraId="3FC26653"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1.943</w:t>
            </w:r>
          </w:p>
        </w:tc>
        <w:tc>
          <w:tcPr>
            <w:tcW w:w="1303" w:type="dxa"/>
            <w:tcBorders>
              <w:top w:val="nil"/>
              <w:left w:val="nil"/>
              <w:bottom w:val="single" w:sz="4" w:space="0" w:color="808080"/>
              <w:right w:val="single" w:sz="4" w:space="0" w:color="808080"/>
            </w:tcBorders>
            <w:noWrap/>
            <w:vAlign w:val="center"/>
            <w:hideMark/>
          </w:tcPr>
          <w:p w14:paraId="1FDC5B5E"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64,0</w:t>
            </w:r>
          </w:p>
        </w:tc>
        <w:tc>
          <w:tcPr>
            <w:tcW w:w="908" w:type="dxa"/>
            <w:tcBorders>
              <w:top w:val="nil"/>
              <w:left w:val="nil"/>
              <w:bottom w:val="single" w:sz="4" w:space="0" w:color="808080"/>
              <w:right w:val="single" w:sz="4" w:space="0" w:color="808080"/>
            </w:tcBorders>
            <w:noWrap/>
            <w:vAlign w:val="center"/>
            <w:hideMark/>
          </w:tcPr>
          <w:p w14:paraId="63A9D720"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918</w:t>
            </w:r>
          </w:p>
        </w:tc>
        <w:tc>
          <w:tcPr>
            <w:tcW w:w="960" w:type="dxa"/>
            <w:tcBorders>
              <w:top w:val="nil"/>
              <w:left w:val="nil"/>
              <w:bottom w:val="single" w:sz="4" w:space="0" w:color="808080"/>
              <w:right w:val="single" w:sz="4" w:space="0" w:color="808080"/>
            </w:tcBorders>
            <w:noWrap/>
            <w:vAlign w:val="center"/>
            <w:hideMark/>
          </w:tcPr>
          <w:p w14:paraId="05AEC663"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1.025</w:t>
            </w:r>
          </w:p>
        </w:tc>
        <w:tc>
          <w:tcPr>
            <w:tcW w:w="1410" w:type="dxa"/>
            <w:tcBorders>
              <w:top w:val="nil"/>
              <w:left w:val="nil"/>
              <w:bottom w:val="single" w:sz="4" w:space="0" w:color="808080"/>
              <w:right w:val="single" w:sz="4" w:space="0" w:color="808080"/>
            </w:tcBorders>
            <w:noWrap/>
            <w:vAlign w:val="center"/>
            <w:hideMark/>
          </w:tcPr>
          <w:p w14:paraId="1CFD7CB0"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30,3</w:t>
            </w:r>
          </w:p>
        </w:tc>
        <w:tc>
          <w:tcPr>
            <w:tcW w:w="1000" w:type="dxa"/>
            <w:tcBorders>
              <w:top w:val="nil"/>
              <w:left w:val="nil"/>
              <w:bottom w:val="single" w:sz="4" w:space="0" w:color="808080"/>
              <w:right w:val="single" w:sz="4" w:space="0" w:color="808080"/>
            </w:tcBorders>
            <w:noWrap/>
            <w:vAlign w:val="center"/>
            <w:hideMark/>
          </w:tcPr>
          <w:p w14:paraId="43A532AB"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33,8</w:t>
            </w:r>
          </w:p>
        </w:tc>
      </w:tr>
      <w:tr w:rsidR="00433B66" w:rsidRPr="00433B66" w14:paraId="431BE19D" w14:textId="77777777" w:rsidTr="00CB7D23">
        <w:trPr>
          <w:trHeight w:val="282"/>
          <w:jc w:val="center"/>
        </w:trPr>
        <w:tc>
          <w:tcPr>
            <w:tcW w:w="4021" w:type="dxa"/>
            <w:tcBorders>
              <w:top w:val="nil"/>
              <w:left w:val="single" w:sz="4" w:space="0" w:color="808080"/>
              <w:bottom w:val="single" w:sz="4" w:space="0" w:color="808080"/>
              <w:right w:val="single" w:sz="4" w:space="0" w:color="808080"/>
            </w:tcBorders>
            <w:noWrap/>
            <w:vAlign w:val="center"/>
            <w:hideMark/>
          </w:tcPr>
          <w:p w14:paraId="1171C701" w14:textId="77777777" w:rsidR="00433B66" w:rsidRPr="00433B66" w:rsidRDefault="00433B66" w:rsidP="00433B66">
            <w:pPr>
              <w:jc w:val="left"/>
              <w:rPr>
                <w:rFonts w:ascii="Times New Roman" w:eastAsia="Times New Roman" w:hAnsi="Times New Roman"/>
                <w:szCs w:val="24"/>
              </w:rPr>
            </w:pPr>
            <w:r w:rsidRPr="00433B66">
              <w:rPr>
                <w:rFonts w:ascii="Times New Roman" w:eastAsia="Times New Roman" w:hAnsi="Times New Roman"/>
                <w:szCs w:val="24"/>
              </w:rPr>
              <w:t>Osnovna škola</w:t>
            </w:r>
          </w:p>
        </w:tc>
        <w:tc>
          <w:tcPr>
            <w:tcW w:w="1403" w:type="dxa"/>
            <w:tcBorders>
              <w:top w:val="nil"/>
              <w:left w:val="nil"/>
              <w:bottom w:val="single" w:sz="4" w:space="0" w:color="808080"/>
              <w:right w:val="single" w:sz="4" w:space="0" w:color="808080"/>
            </w:tcBorders>
            <w:noWrap/>
            <w:vAlign w:val="center"/>
            <w:hideMark/>
          </w:tcPr>
          <w:p w14:paraId="54EC2CC8"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804</w:t>
            </w:r>
          </w:p>
        </w:tc>
        <w:tc>
          <w:tcPr>
            <w:tcW w:w="1303" w:type="dxa"/>
            <w:tcBorders>
              <w:top w:val="nil"/>
              <w:left w:val="nil"/>
              <w:bottom w:val="single" w:sz="4" w:space="0" w:color="808080"/>
              <w:right w:val="single" w:sz="4" w:space="0" w:color="808080"/>
            </w:tcBorders>
            <w:noWrap/>
            <w:vAlign w:val="center"/>
            <w:hideMark/>
          </w:tcPr>
          <w:p w14:paraId="037ED013"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26,5</w:t>
            </w:r>
          </w:p>
        </w:tc>
        <w:tc>
          <w:tcPr>
            <w:tcW w:w="908" w:type="dxa"/>
            <w:tcBorders>
              <w:top w:val="nil"/>
              <w:left w:val="nil"/>
              <w:bottom w:val="single" w:sz="4" w:space="0" w:color="808080"/>
              <w:right w:val="single" w:sz="4" w:space="0" w:color="808080"/>
            </w:tcBorders>
            <w:noWrap/>
            <w:vAlign w:val="center"/>
            <w:hideMark/>
          </w:tcPr>
          <w:p w14:paraId="33010D18"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409</w:t>
            </w:r>
          </w:p>
        </w:tc>
        <w:tc>
          <w:tcPr>
            <w:tcW w:w="960" w:type="dxa"/>
            <w:tcBorders>
              <w:top w:val="nil"/>
              <w:left w:val="nil"/>
              <w:bottom w:val="single" w:sz="4" w:space="0" w:color="808080"/>
              <w:right w:val="single" w:sz="4" w:space="0" w:color="808080"/>
            </w:tcBorders>
            <w:noWrap/>
            <w:vAlign w:val="center"/>
            <w:hideMark/>
          </w:tcPr>
          <w:p w14:paraId="4A60214B"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395</w:t>
            </w:r>
          </w:p>
        </w:tc>
        <w:tc>
          <w:tcPr>
            <w:tcW w:w="1410" w:type="dxa"/>
            <w:tcBorders>
              <w:top w:val="nil"/>
              <w:left w:val="nil"/>
              <w:bottom w:val="single" w:sz="4" w:space="0" w:color="808080"/>
              <w:right w:val="single" w:sz="4" w:space="0" w:color="808080"/>
            </w:tcBorders>
            <w:noWrap/>
            <w:vAlign w:val="center"/>
            <w:hideMark/>
          </w:tcPr>
          <w:p w14:paraId="64EA1056"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13,5</w:t>
            </w:r>
          </w:p>
        </w:tc>
        <w:tc>
          <w:tcPr>
            <w:tcW w:w="1000" w:type="dxa"/>
            <w:tcBorders>
              <w:top w:val="nil"/>
              <w:left w:val="nil"/>
              <w:bottom w:val="single" w:sz="4" w:space="0" w:color="808080"/>
              <w:right w:val="single" w:sz="4" w:space="0" w:color="808080"/>
            </w:tcBorders>
            <w:noWrap/>
            <w:vAlign w:val="center"/>
            <w:hideMark/>
          </w:tcPr>
          <w:p w14:paraId="0281A822"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13,0</w:t>
            </w:r>
          </w:p>
        </w:tc>
      </w:tr>
      <w:tr w:rsidR="00433B66" w:rsidRPr="00433B66" w14:paraId="0AA176FA" w14:textId="77777777" w:rsidTr="00CB7D23">
        <w:trPr>
          <w:trHeight w:val="282"/>
          <w:jc w:val="center"/>
        </w:trPr>
        <w:tc>
          <w:tcPr>
            <w:tcW w:w="4021" w:type="dxa"/>
            <w:tcBorders>
              <w:top w:val="nil"/>
              <w:left w:val="single" w:sz="4" w:space="0" w:color="808080"/>
              <w:bottom w:val="single" w:sz="4" w:space="0" w:color="808080"/>
              <w:right w:val="single" w:sz="4" w:space="0" w:color="808080"/>
            </w:tcBorders>
            <w:vAlign w:val="center"/>
            <w:hideMark/>
          </w:tcPr>
          <w:p w14:paraId="1FAB25E5" w14:textId="77777777" w:rsidR="00433B66" w:rsidRPr="00433B66" w:rsidRDefault="00433B66" w:rsidP="00433B66">
            <w:pPr>
              <w:jc w:val="left"/>
              <w:rPr>
                <w:rFonts w:ascii="Times New Roman" w:eastAsia="Times New Roman" w:hAnsi="Times New Roman"/>
                <w:szCs w:val="24"/>
              </w:rPr>
            </w:pPr>
            <w:r w:rsidRPr="00433B66">
              <w:rPr>
                <w:rFonts w:ascii="Times New Roman" w:eastAsia="Times New Roman" w:hAnsi="Times New Roman"/>
                <w:szCs w:val="24"/>
              </w:rPr>
              <w:t>SŠ za zanimanja do 3 g. i škola za KV i VKV radnike</w:t>
            </w:r>
          </w:p>
        </w:tc>
        <w:tc>
          <w:tcPr>
            <w:tcW w:w="1403" w:type="dxa"/>
            <w:tcBorders>
              <w:top w:val="nil"/>
              <w:left w:val="nil"/>
              <w:bottom w:val="single" w:sz="4" w:space="0" w:color="808080"/>
              <w:right w:val="single" w:sz="4" w:space="0" w:color="808080"/>
            </w:tcBorders>
            <w:noWrap/>
            <w:vAlign w:val="center"/>
            <w:hideMark/>
          </w:tcPr>
          <w:p w14:paraId="03D99537"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230</w:t>
            </w:r>
          </w:p>
        </w:tc>
        <w:tc>
          <w:tcPr>
            <w:tcW w:w="1303" w:type="dxa"/>
            <w:tcBorders>
              <w:top w:val="nil"/>
              <w:left w:val="nil"/>
              <w:bottom w:val="single" w:sz="4" w:space="0" w:color="808080"/>
              <w:right w:val="single" w:sz="4" w:space="0" w:color="808080"/>
            </w:tcBorders>
            <w:noWrap/>
            <w:vAlign w:val="center"/>
            <w:hideMark/>
          </w:tcPr>
          <w:p w14:paraId="4D3E1C59"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7,6</w:t>
            </w:r>
          </w:p>
        </w:tc>
        <w:tc>
          <w:tcPr>
            <w:tcW w:w="908" w:type="dxa"/>
            <w:tcBorders>
              <w:top w:val="nil"/>
              <w:left w:val="nil"/>
              <w:bottom w:val="single" w:sz="4" w:space="0" w:color="808080"/>
              <w:right w:val="single" w:sz="4" w:space="0" w:color="808080"/>
            </w:tcBorders>
            <w:noWrap/>
            <w:vAlign w:val="center"/>
            <w:hideMark/>
          </w:tcPr>
          <w:p w14:paraId="62D2531A"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134</w:t>
            </w:r>
          </w:p>
        </w:tc>
        <w:tc>
          <w:tcPr>
            <w:tcW w:w="960" w:type="dxa"/>
            <w:tcBorders>
              <w:top w:val="nil"/>
              <w:left w:val="nil"/>
              <w:bottom w:val="single" w:sz="4" w:space="0" w:color="808080"/>
              <w:right w:val="single" w:sz="4" w:space="0" w:color="808080"/>
            </w:tcBorders>
            <w:noWrap/>
            <w:vAlign w:val="center"/>
            <w:hideMark/>
          </w:tcPr>
          <w:p w14:paraId="39CB054E"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96</w:t>
            </w:r>
          </w:p>
        </w:tc>
        <w:tc>
          <w:tcPr>
            <w:tcW w:w="1410" w:type="dxa"/>
            <w:tcBorders>
              <w:top w:val="nil"/>
              <w:left w:val="nil"/>
              <w:bottom w:val="single" w:sz="4" w:space="0" w:color="808080"/>
              <w:right w:val="single" w:sz="4" w:space="0" w:color="808080"/>
            </w:tcBorders>
            <w:noWrap/>
            <w:vAlign w:val="center"/>
            <w:hideMark/>
          </w:tcPr>
          <w:p w14:paraId="3C975AA7"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4,4</w:t>
            </w:r>
          </w:p>
        </w:tc>
        <w:tc>
          <w:tcPr>
            <w:tcW w:w="1000" w:type="dxa"/>
            <w:tcBorders>
              <w:top w:val="nil"/>
              <w:left w:val="nil"/>
              <w:bottom w:val="single" w:sz="4" w:space="0" w:color="808080"/>
              <w:right w:val="single" w:sz="4" w:space="0" w:color="808080"/>
            </w:tcBorders>
            <w:noWrap/>
            <w:vAlign w:val="center"/>
            <w:hideMark/>
          </w:tcPr>
          <w:p w14:paraId="157D7FED"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3,2</w:t>
            </w:r>
          </w:p>
        </w:tc>
      </w:tr>
      <w:tr w:rsidR="00433B66" w:rsidRPr="00433B66" w14:paraId="74E1088B" w14:textId="77777777" w:rsidTr="00CB7D23">
        <w:trPr>
          <w:trHeight w:val="282"/>
          <w:jc w:val="center"/>
        </w:trPr>
        <w:tc>
          <w:tcPr>
            <w:tcW w:w="4021" w:type="dxa"/>
            <w:tcBorders>
              <w:top w:val="nil"/>
              <w:left w:val="single" w:sz="4" w:space="0" w:color="808080"/>
              <w:bottom w:val="single" w:sz="4" w:space="0" w:color="808080"/>
              <w:right w:val="single" w:sz="4" w:space="0" w:color="808080"/>
            </w:tcBorders>
            <w:vAlign w:val="center"/>
            <w:hideMark/>
          </w:tcPr>
          <w:p w14:paraId="6F5DFA0F" w14:textId="77777777" w:rsidR="00433B66" w:rsidRPr="00433B66" w:rsidRDefault="00433B66" w:rsidP="00433B66">
            <w:pPr>
              <w:jc w:val="left"/>
              <w:rPr>
                <w:rFonts w:ascii="Times New Roman" w:eastAsia="Times New Roman" w:hAnsi="Times New Roman"/>
                <w:szCs w:val="24"/>
              </w:rPr>
            </w:pPr>
            <w:r w:rsidRPr="00433B66">
              <w:rPr>
                <w:rFonts w:ascii="Times New Roman" w:eastAsia="Times New Roman" w:hAnsi="Times New Roman"/>
                <w:szCs w:val="24"/>
              </w:rPr>
              <w:t>SŠ za zanimanja u trajanju od 4 i više g. i gimnazija</w:t>
            </w:r>
          </w:p>
        </w:tc>
        <w:tc>
          <w:tcPr>
            <w:tcW w:w="1403" w:type="dxa"/>
            <w:tcBorders>
              <w:top w:val="nil"/>
              <w:left w:val="nil"/>
              <w:bottom w:val="single" w:sz="4" w:space="0" w:color="808080"/>
              <w:right w:val="single" w:sz="4" w:space="0" w:color="808080"/>
            </w:tcBorders>
            <w:noWrap/>
            <w:vAlign w:val="center"/>
            <w:hideMark/>
          </w:tcPr>
          <w:p w14:paraId="034EF5DB"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47</w:t>
            </w:r>
          </w:p>
        </w:tc>
        <w:tc>
          <w:tcPr>
            <w:tcW w:w="1303" w:type="dxa"/>
            <w:tcBorders>
              <w:top w:val="nil"/>
              <w:left w:val="nil"/>
              <w:bottom w:val="single" w:sz="4" w:space="0" w:color="808080"/>
              <w:right w:val="single" w:sz="4" w:space="0" w:color="808080"/>
            </w:tcBorders>
            <w:noWrap/>
            <w:vAlign w:val="center"/>
            <w:hideMark/>
          </w:tcPr>
          <w:p w14:paraId="073A9553"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1,6</w:t>
            </w:r>
          </w:p>
        </w:tc>
        <w:tc>
          <w:tcPr>
            <w:tcW w:w="908" w:type="dxa"/>
            <w:tcBorders>
              <w:top w:val="nil"/>
              <w:left w:val="nil"/>
              <w:bottom w:val="single" w:sz="4" w:space="0" w:color="808080"/>
              <w:right w:val="single" w:sz="4" w:space="0" w:color="808080"/>
            </w:tcBorders>
            <w:noWrap/>
            <w:vAlign w:val="center"/>
            <w:hideMark/>
          </w:tcPr>
          <w:p w14:paraId="6D7F3E8F"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20</w:t>
            </w:r>
          </w:p>
        </w:tc>
        <w:tc>
          <w:tcPr>
            <w:tcW w:w="960" w:type="dxa"/>
            <w:tcBorders>
              <w:top w:val="nil"/>
              <w:left w:val="nil"/>
              <w:bottom w:val="single" w:sz="4" w:space="0" w:color="808080"/>
              <w:right w:val="single" w:sz="4" w:space="0" w:color="808080"/>
            </w:tcBorders>
            <w:noWrap/>
            <w:vAlign w:val="center"/>
            <w:hideMark/>
          </w:tcPr>
          <w:p w14:paraId="458FE7A1"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27</w:t>
            </w:r>
          </w:p>
        </w:tc>
        <w:tc>
          <w:tcPr>
            <w:tcW w:w="1410" w:type="dxa"/>
            <w:tcBorders>
              <w:top w:val="nil"/>
              <w:left w:val="nil"/>
              <w:bottom w:val="single" w:sz="4" w:space="0" w:color="808080"/>
              <w:right w:val="single" w:sz="4" w:space="0" w:color="808080"/>
            </w:tcBorders>
            <w:noWrap/>
            <w:vAlign w:val="center"/>
            <w:hideMark/>
          </w:tcPr>
          <w:p w14:paraId="3CB5E793"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0,7</w:t>
            </w:r>
          </w:p>
        </w:tc>
        <w:tc>
          <w:tcPr>
            <w:tcW w:w="1000" w:type="dxa"/>
            <w:tcBorders>
              <w:top w:val="nil"/>
              <w:left w:val="nil"/>
              <w:bottom w:val="single" w:sz="4" w:space="0" w:color="808080"/>
              <w:right w:val="single" w:sz="4" w:space="0" w:color="808080"/>
            </w:tcBorders>
            <w:noWrap/>
            <w:vAlign w:val="center"/>
            <w:hideMark/>
          </w:tcPr>
          <w:p w14:paraId="2981D54F"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0,9</w:t>
            </w:r>
          </w:p>
        </w:tc>
      </w:tr>
      <w:tr w:rsidR="00433B66" w:rsidRPr="00433B66" w14:paraId="786147B0" w14:textId="77777777" w:rsidTr="00CB7D23">
        <w:trPr>
          <w:trHeight w:val="282"/>
          <w:jc w:val="center"/>
        </w:trPr>
        <w:tc>
          <w:tcPr>
            <w:tcW w:w="4021" w:type="dxa"/>
            <w:tcBorders>
              <w:top w:val="nil"/>
              <w:left w:val="single" w:sz="4" w:space="0" w:color="808080"/>
              <w:bottom w:val="single" w:sz="4" w:space="0" w:color="808080"/>
              <w:right w:val="single" w:sz="4" w:space="0" w:color="808080"/>
            </w:tcBorders>
            <w:vAlign w:val="center"/>
            <w:hideMark/>
          </w:tcPr>
          <w:p w14:paraId="7811BC52" w14:textId="77777777" w:rsidR="00433B66" w:rsidRPr="00433B66" w:rsidRDefault="00433B66" w:rsidP="00433B66">
            <w:pPr>
              <w:jc w:val="left"/>
              <w:rPr>
                <w:rFonts w:ascii="Times New Roman" w:eastAsia="Times New Roman" w:hAnsi="Times New Roman"/>
                <w:szCs w:val="24"/>
              </w:rPr>
            </w:pPr>
            <w:r w:rsidRPr="00433B66">
              <w:rPr>
                <w:rFonts w:ascii="Times New Roman" w:eastAsia="Times New Roman" w:hAnsi="Times New Roman"/>
                <w:szCs w:val="24"/>
              </w:rPr>
              <w:t>Prvi stupanj fakulteta, stručni studij i viša škola</w:t>
            </w:r>
          </w:p>
        </w:tc>
        <w:tc>
          <w:tcPr>
            <w:tcW w:w="1403" w:type="dxa"/>
            <w:tcBorders>
              <w:top w:val="nil"/>
              <w:left w:val="nil"/>
              <w:bottom w:val="single" w:sz="4" w:space="0" w:color="808080"/>
              <w:right w:val="single" w:sz="4" w:space="0" w:color="808080"/>
            </w:tcBorders>
            <w:noWrap/>
            <w:vAlign w:val="center"/>
            <w:hideMark/>
          </w:tcPr>
          <w:p w14:paraId="5B72917F"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5</w:t>
            </w:r>
          </w:p>
        </w:tc>
        <w:tc>
          <w:tcPr>
            <w:tcW w:w="1303" w:type="dxa"/>
            <w:tcBorders>
              <w:top w:val="nil"/>
              <w:left w:val="nil"/>
              <w:bottom w:val="single" w:sz="4" w:space="0" w:color="808080"/>
              <w:right w:val="single" w:sz="4" w:space="0" w:color="808080"/>
            </w:tcBorders>
            <w:noWrap/>
            <w:vAlign w:val="center"/>
            <w:hideMark/>
          </w:tcPr>
          <w:p w14:paraId="55448AC7"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0,2</w:t>
            </w:r>
          </w:p>
        </w:tc>
        <w:tc>
          <w:tcPr>
            <w:tcW w:w="908" w:type="dxa"/>
            <w:tcBorders>
              <w:top w:val="nil"/>
              <w:left w:val="nil"/>
              <w:bottom w:val="single" w:sz="4" w:space="0" w:color="808080"/>
              <w:right w:val="single" w:sz="4" w:space="0" w:color="808080"/>
            </w:tcBorders>
            <w:noWrap/>
            <w:vAlign w:val="center"/>
            <w:hideMark/>
          </w:tcPr>
          <w:p w14:paraId="418CE5BC"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3</w:t>
            </w:r>
          </w:p>
        </w:tc>
        <w:tc>
          <w:tcPr>
            <w:tcW w:w="960" w:type="dxa"/>
            <w:tcBorders>
              <w:top w:val="nil"/>
              <w:left w:val="nil"/>
              <w:bottom w:val="single" w:sz="4" w:space="0" w:color="808080"/>
              <w:right w:val="single" w:sz="4" w:space="0" w:color="808080"/>
            </w:tcBorders>
            <w:noWrap/>
            <w:vAlign w:val="center"/>
            <w:hideMark/>
          </w:tcPr>
          <w:p w14:paraId="55563749"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1</w:t>
            </w:r>
          </w:p>
        </w:tc>
        <w:tc>
          <w:tcPr>
            <w:tcW w:w="1410" w:type="dxa"/>
            <w:tcBorders>
              <w:top w:val="nil"/>
              <w:left w:val="nil"/>
              <w:bottom w:val="single" w:sz="4" w:space="0" w:color="808080"/>
              <w:right w:val="single" w:sz="4" w:space="0" w:color="808080"/>
            </w:tcBorders>
            <w:noWrap/>
            <w:vAlign w:val="center"/>
            <w:hideMark/>
          </w:tcPr>
          <w:p w14:paraId="6793CB20"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0,1</w:t>
            </w:r>
          </w:p>
        </w:tc>
        <w:tc>
          <w:tcPr>
            <w:tcW w:w="1000" w:type="dxa"/>
            <w:tcBorders>
              <w:top w:val="nil"/>
              <w:left w:val="nil"/>
              <w:bottom w:val="single" w:sz="4" w:space="0" w:color="808080"/>
              <w:right w:val="single" w:sz="4" w:space="0" w:color="808080"/>
            </w:tcBorders>
            <w:noWrap/>
            <w:vAlign w:val="center"/>
            <w:hideMark/>
          </w:tcPr>
          <w:p w14:paraId="2BE48223"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0,0</w:t>
            </w:r>
          </w:p>
        </w:tc>
      </w:tr>
      <w:tr w:rsidR="00433B66" w:rsidRPr="00433B66" w14:paraId="54BEF711" w14:textId="77777777" w:rsidTr="00CB7D23">
        <w:trPr>
          <w:trHeight w:val="282"/>
          <w:jc w:val="center"/>
        </w:trPr>
        <w:tc>
          <w:tcPr>
            <w:tcW w:w="4021" w:type="dxa"/>
            <w:tcBorders>
              <w:top w:val="nil"/>
              <w:left w:val="single" w:sz="4" w:space="0" w:color="808080"/>
              <w:bottom w:val="single" w:sz="4" w:space="0" w:color="808080"/>
              <w:right w:val="single" w:sz="4" w:space="0" w:color="808080"/>
            </w:tcBorders>
            <w:vAlign w:val="center"/>
            <w:hideMark/>
          </w:tcPr>
          <w:p w14:paraId="47081603" w14:textId="77777777" w:rsidR="00433B66" w:rsidRPr="00433B66" w:rsidRDefault="00433B66" w:rsidP="00433B66">
            <w:pPr>
              <w:jc w:val="left"/>
              <w:rPr>
                <w:rFonts w:ascii="Times New Roman" w:eastAsia="Times New Roman" w:hAnsi="Times New Roman"/>
                <w:szCs w:val="24"/>
              </w:rPr>
            </w:pPr>
            <w:r w:rsidRPr="00433B66">
              <w:rPr>
                <w:rFonts w:ascii="Times New Roman" w:eastAsia="Times New Roman" w:hAnsi="Times New Roman"/>
                <w:szCs w:val="24"/>
              </w:rPr>
              <w:t>Fakulteti, akademije, magisterij, doktorat</w:t>
            </w:r>
          </w:p>
        </w:tc>
        <w:tc>
          <w:tcPr>
            <w:tcW w:w="1403" w:type="dxa"/>
            <w:tcBorders>
              <w:top w:val="nil"/>
              <w:left w:val="nil"/>
              <w:bottom w:val="single" w:sz="4" w:space="0" w:color="808080"/>
              <w:right w:val="single" w:sz="4" w:space="0" w:color="808080"/>
            </w:tcBorders>
            <w:noWrap/>
            <w:vAlign w:val="center"/>
            <w:hideMark/>
          </w:tcPr>
          <w:p w14:paraId="1C413A4C"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6</w:t>
            </w:r>
          </w:p>
        </w:tc>
        <w:tc>
          <w:tcPr>
            <w:tcW w:w="1303" w:type="dxa"/>
            <w:tcBorders>
              <w:top w:val="nil"/>
              <w:left w:val="nil"/>
              <w:bottom w:val="single" w:sz="4" w:space="0" w:color="808080"/>
              <w:right w:val="single" w:sz="4" w:space="0" w:color="808080"/>
            </w:tcBorders>
            <w:noWrap/>
            <w:vAlign w:val="center"/>
            <w:hideMark/>
          </w:tcPr>
          <w:p w14:paraId="0D663AD9"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0,2</w:t>
            </w:r>
          </w:p>
        </w:tc>
        <w:tc>
          <w:tcPr>
            <w:tcW w:w="908" w:type="dxa"/>
            <w:tcBorders>
              <w:top w:val="nil"/>
              <w:left w:val="nil"/>
              <w:bottom w:val="single" w:sz="4" w:space="0" w:color="808080"/>
              <w:right w:val="single" w:sz="4" w:space="0" w:color="808080"/>
            </w:tcBorders>
            <w:noWrap/>
            <w:vAlign w:val="center"/>
            <w:hideMark/>
          </w:tcPr>
          <w:p w14:paraId="25EC4404"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3</w:t>
            </w:r>
          </w:p>
        </w:tc>
        <w:tc>
          <w:tcPr>
            <w:tcW w:w="960" w:type="dxa"/>
            <w:tcBorders>
              <w:top w:val="nil"/>
              <w:left w:val="nil"/>
              <w:bottom w:val="single" w:sz="4" w:space="0" w:color="808080"/>
              <w:right w:val="single" w:sz="4" w:space="0" w:color="808080"/>
            </w:tcBorders>
            <w:noWrap/>
            <w:vAlign w:val="center"/>
            <w:hideMark/>
          </w:tcPr>
          <w:p w14:paraId="73FA153B"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4</w:t>
            </w:r>
          </w:p>
        </w:tc>
        <w:tc>
          <w:tcPr>
            <w:tcW w:w="1410" w:type="dxa"/>
            <w:tcBorders>
              <w:top w:val="nil"/>
              <w:left w:val="nil"/>
              <w:bottom w:val="single" w:sz="4" w:space="0" w:color="808080"/>
              <w:right w:val="single" w:sz="4" w:space="0" w:color="808080"/>
            </w:tcBorders>
            <w:noWrap/>
            <w:vAlign w:val="center"/>
            <w:hideMark/>
          </w:tcPr>
          <w:p w14:paraId="5C0D7916"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0,1</w:t>
            </w:r>
          </w:p>
        </w:tc>
        <w:tc>
          <w:tcPr>
            <w:tcW w:w="1000" w:type="dxa"/>
            <w:tcBorders>
              <w:top w:val="nil"/>
              <w:left w:val="nil"/>
              <w:bottom w:val="single" w:sz="4" w:space="0" w:color="808080"/>
              <w:right w:val="single" w:sz="4" w:space="0" w:color="808080"/>
            </w:tcBorders>
            <w:noWrap/>
            <w:vAlign w:val="center"/>
            <w:hideMark/>
          </w:tcPr>
          <w:p w14:paraId="0BEB1630" w14:textId="77777777" w:rsidR="00433B66" w:rsidRPr="00433B66" w:rsidRDefault="00433B66" w:rsidP="00433B66">
            <w:pPr>
              <w:jc w:val="right"/>
              <w:rPr>
                <w:rFonts w:ascii="Times New Roman" w:eastAsia="Times New Roman" w:hAnsi="Times New Roman"/>
                <w:szCs w:val="24"/>
              </w:rPr>
            </w:pPr>
            <w:r w:rsidRPr="00433B66">
              <w:rPr>
                <w:rFonts w:ascii="Times New Roman" w:eastAsia="Times New Roman" w:hAnsi="Times New Roman"/>
                <w:szCs w:val="24"/>
              </w:rPr>
              <w:t>0,1</w:t>
            </w:r>
          </w:p>
        </w:tc>
      </w:tr>
      <w:tr w:rsidR="00433B66" w:rsidRPr="00433B66" w14:paraId="1C846135" w14:textId="77777777" w:rsidTr="00CB7D23">
        <w:trPr>
          <w:trHeight w:val="282"/>
          <w:jc w:val="center"/>
        </w:trPr>
        <w:tc>
          <w:tcPr>
            <w:tcW w:w="4021" w:type="dxa"/>
            <w:tcBorders>
              <w:top w:val="nil"/>
              <w:left w:val="single" w:sz="4" w:space="0" w:color="808080"/>
              <w:bottom w:val="single" w:sz="4" w:space="0" w:color="808080"/>
              <w:right w:val="single" w:sz="4" w:space="0" w:color="808080"/>
            </w:tcBorders>
            <w:noWrap/>
            <w:vAlign w:val="center"/>
            <w:hideMark/>
          </w:tcPr>
          <w:p w14:paraId="3D1939E4" w14:textId="77777777" w:rsidR="00433B66" w:rsidRPr="00433B66" w:rsidRDefault="00433B66" w:rsidP="00433B66">
            <w:pPr>
              <w:jc w:val="left"/>
              <w:rPr>
                <w:rFonts w:ascii="Times New Roman" w:eastAsia="Times New Roman" w:hAnsi="Times New Roman"/>
                <w:b/>
                <w:bCs/>
                <w:szCs w:val="24"/>
              </w:rPr>
            </w:pPr>
            <w:r w:rsidRPr="00433B66">
              <w:rPr>
                <w:rFonts w:ascii="Times New Roman" w:eastAsia="Times New Roman" w:hAnsi="Times New Roman"/>
                <w:b/>
                <w:bCs/>
                <w:szCs w:val="24"/>
              </w:rPr>
              <w:t>Ukupno</w:t>
            </w:r>
          </w:p>
        </w:tc>
        <w:tc>
          <w:tcPr>
            <w:tcW w:w="1403" w:type="dxa"/>
            <w:tcBorders>
              <w:top w:val="nil"/>
              <w:left w:val="nil"/>
              <w:bottom w:val="single" w:sz="4" w:space="0" w:color="808080"/>
              <w:right w:val="single" w:sz="4" w:space="0" w:color="808080"/>
            </w:tcBorders>
            <w:noWrap/>
            <w:vAlign w:val="center"/>
            <w:hideMark/>
          </w:tcPr>
          <w:p w14:paraId="0BCEBD31" w14:textId="77777777" w:rsidR="00433B66" w:rsidRPr="00433B66" w:rsidRDefault="00433B66" w:rsidP="00433B66">
            <w:pPr>
              <w:jc w:val="right"/>
              <w:rPr>
                <w:rFonts w:ascii="Times New Roman" w:eastAsia="Times New Roman" w:hAnsi="Times New Roman"/>
                <w:b/>
                <w:bCs/>
                <w:szCs w:val="24"/>
              </w:rPr>
            </w:pPr>
            <w:r w:rsidRPr="00433B66">
              <w:rPr>
                <w:rFonts w:ascii="Times New Roman" w:eastAsia="Times New Roman" w:hAnsi="Times New Roman"/>
                <w:b/>
                <w:bCs/>
                <w:szCs w:val="24"/>
              </w:rPr>
              <w:t>3.035</w:t>
            </w:r>
          </w:p>
        </w:tc>
        <w:tc>
          <w:tcPr>
            <w:tcW w:w="1303" w:type="dxa"/>
            <w:tcBorders>
              <w:top w:val="nil"/>
              <w:left w:val="nil"/>
              <w:bottom w:val="single" w:sz="4" w:space="0" w:color="808080"/>
              <w:right w:val="single" w:sz="4" w:space="0" w:color="808080"/>
            </w:tcBorders>
            <w:noWrap/>
            <w:vAlign w:val="center"/>
            <w:hideMark/>
          </w:tcPr>
          <w:p w14:paraId="153CC0B8" w14:textId="77777777" w:rsidR="00433B66" w:rsidRPr="00433B66" w:rsidRDefault="00433B66" w:rsidP="00433B66">
            <w:pPr>
              <w:jc w:val="right"/>
              <w:rPr>
                <w:rFonts w:ascii="Times New Roman" w:eastAsia="Times New Roman" w:hAnsi="Times New Roman"/>
                <w:b/>
                <w:bCs/>
                <w:szCs w:val="24"/>
              </w:rPr>
            </w:pPr>
            <w:r w:rsidRPr="00433B66">
              <w:rPr>
                <w:rFonts w:ascii="Times New Roman" w:eastAsia="Times New Roman" w:hAnsi="Times New Roman"/>
                <w:b/>
                <w:bCs/>
                <w:szCs w:val="24"/>
              </w:rPr>
              <w:t>100,0</w:t>
            </w:r>
          </w:p>
        </w:tc>
        <w:tc>
          <w:tcPr>
            <w:tcW w:w="908" w:type="dxa"/>
            <w:tcBorders>
              <w:top w:val="nil"/>
              <w:left w:val="nil"/>
              <w:bottom w:val="single" w:sz="4" w:space="0" w:color="808080"/>
              <w:right w:val="single" w:sz="4" w:space="0" w:color="808080"/>
            </w:tcBorders>
            <w:noWrap/>
            <w:vAlign w:val="center"/>
            <w:hideMark/>
          </w:tcPr>
          <w:p w14:paraId="56BA03FF" w14:textId="77777777" w:rsidR="00433B66" w:rsidRPr="00433B66" w:rsidRDefault="00433B66" w:rsidP="00433B66">
            <w:pPr>
              <w:jc w:val="right"/>
              <w:rPr>
                <w:rFonts w:ascii="Times New Roman" w:eastAsia="Times New Roman" w:hAnsi="Times New Roman"/>
                <w:b/>
                <w:bCs/>
                <w:szCs w:val="24"/>
              </w:rPr>
            </w:pPr>
            <w:r w:rsidRPr="00433B66">
              <w:rPr>
                <w:rFonts w:ascii="Times New Roman" w:eastAsia="Times New Roman" w:hAnsi="Times New Roman"/>
                <w:b/>
                <w:bCs/>
                <w:szCs w:val="24"/>
              </w:rPr>
              <w:t>1.487</w:t>
            </w:r>
          </w:p>
        </w:tc>
        <w:tc>
          <w:tcPr>
            <w:tcW w:w="960" w:type="dxa"/>
            <w:tcBorders>
              <w:top w:val="nil"/>
              <w:left w:val="nil"/>
              <w:bottom w:val="single" w:sz="4" w:space="0" w:color="808080"/>
              <w:right w:val="single" w:sz="4" w:space="0" w:color="808080"/>
            </w:tcBorders>
            <w:noWrap/>
            <w:vAlign w:val="center"/>
            <w:hideMark/>
          </w:tcPr>
          <w:p w14:paraId="39382D79" w14:textId="77777777" w:rsidR="00433B66" w:rsidRPr="00433B66" w:rsidRDefault="00433B66" w:rsidP="00433B66">
            <w:pPr>
              <w:jc w:val="right"/>
              <w:rPr>
                <w:rFonts w:ascii="Times New Roman" w:eastAsia="Times New Roman" w:hAnsi="Times New Roman"/>
                <w:b/>
                <w:bCs/>
                <w:szCs w:val="24"/>
              </w:rPr>
            </w:pPr>
            <w:r w:rsidRPr="00433B66">
              <w:rPr>
                <w:rFonts w:ascii="Times New Roman" w:eastAsia="Times New Roman" w:hAnsi="Times New Roman"/>
                <w:b/>
                <w:bCs/>
                <w:szCs w:val="24"/>
              </w:rPr>
              <w:t>1.548</w:t>
            </w:r>
          </w:p>
        </w:tc>
        <w:tc>
          <w:tcPr>
            <w:tcW w:w="1410" w:type="dxa"/>
            <w:tcBorders>
              <w:top w:val="nil"/>
              <w:left w:val="nil"/>
              <w:bottom w:val="single" w:sz="4" w:space="0" w:color="808080"/>
              <w:right w:val="single" w:sz="4" w:space="0" w:color="808080"/>
            </w:tcBorders>
            <w:noWrap/>
            <w:vAlign w:val="center"/>
            <w:hideMark/>
          </w:tcPr>
          <w:p w14:paraId="3B353AA6" w14:textId="77777777" w:rsidR="00433B66" w:rsidRPr="00433B66" w:rsidRDefault="00433B66" w:rsidP="00433B66">
            <w:pPr>
              <w:jc w:val="right"/>
              <w:rPr>
                <w:rFonts w:ascii="Times New Roman" w:eastAsia="Times New Roman" w:hAnsi="Times New Roman"/>
                <w:b/>
                <w:bCs/>
                <w:szCs w:val="24"/>
              </w:rPr>
            </w:pPr>
            <w:r w:rsidRPr="00433B66">
              <w:rPr>
                <w:rFonts w:ascii="Times New Roman" w:eastAsia="Times New Roman" w:hAnsi="Times New Roman"/>
                <w:b/>
                <w:bCs/>
                <w:szCs w:val="24"/>
              </w:rPr>
              <w:t>49,0</w:t>
            </w:r>
          </w:p>
        </w:tc>
        <w:tc>
          <w:tcPr>
            <w:tcW w:w="1000" w:type="dxa"/>
            <w:tcBorders>
              <w:top w:val="nil"/>
              <w:left w:val="nil"/>
              <w:bottom w:val="single" w:sz="4" w:space="0" w:color="808080"/>
              <w:right w:val="single" w:sz="4" w:space="0" w:color="808080"/>
            </w:tcBorders>
            <w:noWrap/>
            <w:vAlign w:val="center"/>
            <w:hideMark/>
          </w:tcPr>
          <w:p w14:paraId="0417B4EC" w14:textId="77777777" w:rsidR="00433B66" w:rsidRPr="00433B66" w:rsidRDefault="00433B66" w:rsidP="00433B66">
            <w:pPr>
              <w:jc w:val="right"/>
              <w:rPr>
                <w:rFonts w:ascii="Times New Roman" w:eastAsia="Times New Roman" w:hAnsi="Times New Roman"/>
                <w:b/>
                <w:bCs/>
                <w:szCs w:val="24"/>
              </w:rPr>
            </w:pPr>
            <w:r w:rsidRPr="00433B66">
              <w:rPr>
                <w:rFonts w:ascii="Times New Roman" w:eastAsia="Times New Roman" w:hAnsi="Times New Roman"/>
                <w:b/>
                <w:bCs/>
                <w:szCs w:val="24"/>
              </w:rPr>
              <w:t>51,0</w:t>
            </w:r>
          </w:p>
        </w:tc>
      </w:tr>
    </w:tbl>
    <w:p w14:paraId="1D91ECD2" w14:textId="77777777" w:rsidR="00433B66" w:rsidRPr="00433B66" w:rsidRDefault="00433B66" w:rsidP="00433B66">
      <w:pPr>
        <w:autoSpaceDE w:val="0"/>
        <w:autoSpaceDN w:val="0"/>
        <w:adjustRightInd w:val="0"/>
        <w:spacing w:line="312" w:lineRule="auto"/>
        <w:rPr>
          <w:rFonts w:ascii="Times New Roman" w:eastAsia="Times New Roman" w:hAnsi="Times New Roman"/>
          <w:b/>
          <w:szCs w:val="24"/>
          <w:lang w:eastAsia="en-US"/>
        </w:rPr>
      </w:pPr>
    </w:p>
    <w:p w14:paraId="02370178" w14:textId="77777777" w:rsidR="00433B66" w:rsidRPr="00433B66" w:rsidRDefault="00433B66" w:rsidP="00433B66">
      <w:pPr>
        <w:autoSpaceDE w:val="0"/>
        <w:autoSpaceDN w:val="0"/>
        <w:adjustRightInd w:val="0"/>
        <w:spacing w:after="80"/>
        <w:rPr>
          <w:rFonts w:ascii="Times New Roman" w:eastAsia="Times New Roman" w:hAnsi="Times New Roman"/>
          <w:szCs w:val="24"/>
          <w:lang w:eastAsia="en-US"/>
        </w:rPr>
      </w:pPr>
      <w:r w:rsidRPr="00433B66">
        <w:rPr>
          <w:rFonts w:ascii="Times New Roman" w:eastAsia="Times New Roman" w:hAnsi="Times New Roman"/>
          <w:szCs w:val="24"/>
          <w:lang w:eastAsia="en-US"/>
        </w:rPr>
        <w:t>Tijekom 2020. godine 332 osobe romske nacionalne manjine je izašlo iz mjera aktivne politike zapošljavanja, od čega je 85 (ili 25,6%) osoba romske nacionalne manjine zaposleno nakon izlaska iz mjere. Od ukupnog broja osoba koje su izašle iz mjera aktivne politike zapošljavanja tijekom 2020. godine, njih 53 (ili 15,96 %) je zaposleno kod istog poslodavca.</w:t>
      </w:r>
    </w:p>
    <w:p w14:paraId="13400F85" w14:textId="77777777" w:rsidR="00433B66" w:rsidRDefault="00433B66" w:rsidP="00F804D4">
      <w:pPr>
        <w:pStyle w:val="Heading3"/>
        <w:rPr>
          <w:rFonts w:eastAsia="Times New Roman"/>
          <w:color w:val="000000"/>
          <w:szCs w:val="22"/>
        </w:rPr>
      </w:pPr>
      <w:bookmarkStart w:id="47" w:name="_Toc90979744"/>
      <w:r w:rsidRPr="008C3A59">
        <w:lastRenderedPageBreak/>
        <w:t>Odgovor na pitanje br.</w:t>
      </w:r>
      <w:r w:rsidRPr="008C3A59">
        <w:rPr>
          <w:rFonts w:eastAsia="Times New Roman"/>
          <w:color w:val="000000"/>
          <w:szCs w:val="22"/>
        </w:rPr>
        <w:t xml:space="preserve"> 9.</w:t>
      </w:r>
      <w:bookmarkEnd w:id="47"/>
      <w:r w:rsidRPr="008C3A59">
        <w:rPr>
          <w:rFonts w:eastAsia="Times New Roman"/>
          <w:color w:val="000000"/>
          <w:szCs w:val="22"/>
        </w:rPr>
        <w:t xml:space="preserve"> </w:t>
      </w:r>
    </w:p>
    <w:p w14:paraId="1BA01A44" w14:textId="77777777" w:rsidR="00F804D4" w:rsidRPr="00F804D4" w:rsidRDefault="00F804D4" w:rsidP="00F804D4"/>
    <w:p w14:paraId="681C6EFA" w14:textId="77777777" w:rsidR="00433B66" w:rsidRPr="00433B66" w:rsidRDefault="00433B66" w:rsidP="00433B66">
      <w:pPr>
        <w:spacing w:after="289" w:line="233" w:lineRule="auto"/>
        <w:ind w:right="9"/>
        <w:rPr>
          <w:rFonts w:ascii="Times New Roman" w:eastAsia="Times New Roman" w:hAnsi="Times New Roman"/>
          <w:color w:val="000000"/>
          <w:szCs w:val="24"/>
        </w:rPr>
      </w:pPr>
      <w:r w:rsidRPr="00433B66">
        <w:rPr>
          <w:rFonts w:ascii="Times New Roman" w:eastAsia="Times New Roman" w:hAnsi="Times New Roman"/>
          <w:b/>
          <w:color w:val="000000"/>
          <w:szCs w:val="24"/>
        </w:rPr>
        <w:t>Podaci za zločine iz mržnje</w:t>
      </w:r>
    </w:p>
    <w:tbl>
      <w:tblPr>
        <w:tblStyle w:val="TableGrid"/>
        <w:tblW w:w="7597" w:type="dxa"/>
        <w:tblInd w:w="6" w:type="dxa"/>
        <w:tblLook w:val="04A0" w:firstRow="1" w:lastRow="0" w:firstColumn="1" w:lastColumn="0" w:noHBand="0" w:noVBand="1"/>
      </w:tblPr>
      <w:tblGrid>
        <w:gridCol w:w="8650"/>
        <w:gridCol w:w="28"/>
      </w:tblGrid>
      <w:tr w:rsidR="00433B66" w:rsidRPr="00433B66" w14:paraId="6A4476A4" w14:textId="77777777" w:rsidTr="00CB7D23">
        <w:trPr>
          <w:trHeight w:val="513"/>
        </w:trPr>
        <w:tc>
          <w:tcPr>
            <w:tcW w:w="7571" w:type="dxa"/>
            <w:tcBorders>
              <w:top w:val="nil"/>
              <w:left w:val="nil"/>
              <w:bottom w:val="nil"/>
              <w:right w:val="nil"/>
            </w:tcBorders>
          </w:tcPr>
          <w:p w14:paraId="25DA6994" w14:textId="77777777" w:rsidR="00433B66" w:rsidRPr="00433B66" w:rsidRDefault="00433B66" w:rsidP="00433B66">
            <w:pPr>
              <w:spacing w:line="259" w:lineRule="auto"/>
              <w:ind w:left="-1302" w:right="19"/>
              <w:jc w:val="left"/>
              <w:rPr>
                <w:rFonts w:ascii="Times New Roman" w:eastAsia="Times New Roman" w:hAnsi="Times New Roman"/>
                <w:color w:val="000000"/>
                <w:szCs w:val="24"/>
              </w:rPr>
            </w:pPr>
          </w:p>
          <w:tbl>
            <w:tblPr>
              <w:tblStyle w:val="TableGrid"/>
              <w:tblW w:w="8644" w:type="dxa"/>
              <w:tblInd w:w="0" w:type="dxa"/>
              <w:tblCellMar>
                <w:top w:w="8" w:type="dxa"/>
                <w:left w:w="196" w:type="dxa"/>
                <w:right w:w="66" w:type="dxa"/>
              </w:tblCellMar>
              <w:tblLook w:val="04A0" w:firstRow="1" w:lastRow="0" w:firstColumn="1" w:lastColumn="0" w:noHBand="0" w:noVBand="1"/>
            </w:tblPr>
            <w:tblGrid>
              <w:gridCol w:w="1623"/>
              <w:gridCol w:w="1741"/>
              <w:gridCol w:w="1595"/>
              <w:gridCol w:w="1701"/>
              <w:gridCol w:w="1984"/>
            </w:tblGrid>
            <w:tr w:rsidR="00433B66" w:rsidRPr="00433B66" w14:paraId="01ACDAA9" w14:textId="77777777" w:rsidTr="00CB7D23">
              <w:trPr>
                <w:trHeight w:val="143"/>
              </w:trPr>
              <w:tc>
                <w:tcPr>
                  <w:tcW w:w="1623" w:type="dxa"/>
                  <w:tcBorders>
                    <w:top w:val="single" w:sz="2" w:space="0" w:color="000000"/>
                    <w:left w:val="single" w:sz="2" w:space="0" w:color="000000"/>
                    <w:bottom w:val="single" w:sz="2" w:space="0" w:color="000000"/>
                    <w:right w:val="single" w:sz="2" w:space="0" w:color="000000"/>
                  </w:tcBorders>
                </w:tcPr>
                <w:p w14:paraId="471116CD" w14:textId="77777777" w:rsidR="00433B66" w:rsidRPr="00433B66" w:rsidRDefault="00433B66" w:rsidP="00433B66">
                  <w:pPr>
                    <w:spacing w:after="160" w:line="259" w:lineRule="auto"/>
                    <w:jc w:val="left"/>
                    <w:rPr>
                      <w:rFonts w:ascii="Times New Roman" w:eastAsia="Times New Roman" w:hAnsi="Times New Roman"/>
                      <w:color w:val="000000"/>
                      <w:szCs w:val="24"/>
                    </w:rPr>
                  </w:pPr>
                </w:p>
              </w:tc>
              <w:tc>
                <w:tcPr>
                  <w:tcW w:w="1741" w:type="dxa"/>
                  <w:tcBorders>
                    <w:top w:val="single" w:sz="2" w:space="0" w:color="000000"/>
                    <w:left w:val="single" w:sz="2" w:space="0" w:color="000000"/>
                    <w:bottom w:val="single" w:sz="2" w:space="0" w:color="000000"/>
                    <w:right w:val="single" w:sz="2" w:space="0" w:color="000000"/>
                  </w:tcBorders>
                </w:tcPr>
                <w:p w14:paraId="75A48D9C" w14:textId="77777777" w:rsidR="00433B66" w:rsidRPr="00433B66" w:rsidRDefault="00433B66" w:rsidP="00433B66">
                  <w:pPr>
                    <w:spacing w:line="259" w:lineRule="auto"/>
                    <w:ind w:right="24"/>
                    <w:jc w:val="center"/>
                    <w:rPr>
                      <w:rFonts w:ascii="Times New Roman" w:eastAsia="Times New Roman" w:hAnsi="Times New Roman"/>
                      <w:color w:val="000000"/>
                      <w:szCs w:val="24"/>
                    </w:rPr>
                  </w:pPr>
                  <w:r w:rsidRPr="00433B66">
                    <w:rPr>
                      <w:rFonts w:ascii="Times New Roman" w:eastAsia="Times New Roman" w:hAnsi="Times New Roman"/>
                      <w:color w:val="000000"/>
                      <w:szCs w:val="24"/>
                    </w:rPr>
                    <w:t>Kaznene prijave</w:t>
                  </w:r>
                </w:p>
              </w:tc>
              <w:tc>
                <w:tcPr>
                  <w:tcW w:w="1595" w:type="dxa"/>
                  <w:tcBorders>
                    <w:top w:val="single" w:sz="2" w:space="0" w:color="000000"/>
                    <w:left w:val="single" w:sz="2" w:space="0" w:color="000000"/>
                    <w:bottom w:val="single" w:sz="2" w:space="0" w:color="000000"/>
                    <w:right w:val="single" w:sz="2" w:space="0" w:color="000000"/>
                  </w:tcBorders>
                </w:tcPr>
                <w:p w14:paraId="44D9A364" w14:textId="77777777" w:rsidR="00433B66" w:rsidRPr="00433B66" w:rsidRDefault="00433B66" w:rsidP="00433B66">
                  <w:pPr>
                    <w:spacing w:line="259" w:lineRule="auto"/>
                    <w:jc w:val="left"/>
                    <w:rPr>
                      <w:rFonts w:ascii="Times New Roman" w:eastAsia="Times New Roman" w:hAnsi="Times New Roman"/>
                      <w:color w:val="000000"/>
                      <w:szCs w:val="24"/>
                    </w:rPr>
                  </w:pPr>
                  <w:r w:rsidRPr="00433B66">
                    <w:rPr>
                      <w:rFonts w:ascii="Times New Roman" w:eastAsia="Times New Roman" w:hAnsi="Times New Roman"/>
                      <w:color w:val="000000"/>
                      <w:szCs w:val="24"/>
                    </w:rPr>
                    <w:t xml:space="preserve">Odbačaji </w:t>
                  </w:r>
                </w:p>
              </w:tc>
              <w:tc>
                <w:tcPr>
                  <w:tcW w:w="1701" w:type="dxa"/>
                  <w:tcBorders>
                    <w:top w:val="single" w:sz="2" w:space="0" w:color="000000"/>
                    <w:left w:val="single" w:sz="2" w:space="0" w:color="000000"/>
                    <w:bottom w:val="single" w:sz="2" w:space="0" w:color="000000"/>
                    <w:right w:val="single" w:sz="2" w:space="0" w:color="000000"/>
                  </w:tcBorders>
                </w:tcPr>
                <w:p w14:paraId="6C5E07C5" w14:textId="77777777" w:rsidR="00433B66" w:rsidRPr="00433B66" w:rsidRDefault="00433B66" w:rsidP="00433B66">
                  <w:pPr>
                    <w:spacing w:line="259" w:lineRule="auto"/>
                    <w:ind w:right="101"/>
                    <w:jc w:val="center"/>
                    <w:rPr>
                      <w:rFonts w:ascii="Times New Roman" w:eastAsia="Times New Roman" w:hAnsi="Times New Roman"/>
                      <w:color w:val="000000"/>
                      <w:szCs w:val="24"/>
                    </w:rPr>
                  </w:pPr>
                  <w:r w:rsidRPr="00433B66">
                    <w:rPr>
                      <w:rFonts w:ascii="Times New Roman" w:eastAsia="Times New Roman" w:hAnsi="Times New Roman"/>
                      <w:color w:val="000000"/>
                      <w:szCs w:val="24"/>
                    </w:rPr>
                    <w:t>Optužnice</w:t>
                  </w:r>
                </w:p>
              </w:tc>
              <w:tc>
                <w:tcPr>
                  <w:tcW w:w="1984" w:type="dxa"/>
                  <w:tcBorders>
                    <w:top w:val="single" w:sz="2" w:space="0" w:color="000000"/>
                    <w:left w:val="single" w:sz="2" w:space="0" w:color="000000"/>
                    <w:bottom w:val="single" w:sz="2" w:space="0" w:color="000000"/>
                    <w:right w:val="single" w:sz="2" w:space="0" w:color="000000"/>
                  </w:tcBorders>
                </w:tcPr>
                <w:p w14:paraId="6E5D059A" w14:textId="77777777" w:rsidR="00433B66" w:rsidRPr="00433B66" w:rsidRDefault="00433B66" w:rsidP="00433B66">
                  <w:pPr>
                    <w:spacing w:line="259" w:lineRule="auto"/>
                    <w:ind w:right="96"/>
                    <w:jc w:val="center"/>
                    <w:rPr>
                      <w:rFonts w:ascii="Times New Roman" w:eastAsia="Times New Roman" w:hAnsi="Times New Roman"/>
                      <w:color w:val="000000"/>
                      <w:szCs w:val="24"/>
                    </w:rPr>
                  </w:pPr>
                  <w:r w:rsidRPr="00433B66">
                    <w:rPr>
                      <w:rFonts w:ascii="Times New Roman" w:eastAsia="Times New Roman" w:hAnsi="Times New Roman"/>
                      <w:color w:val="000000"/>
                      <w:szCs w:val="24"/>
                    </w:rPr>
                    <w:t>Presude</w:t>
                  </w:r>
                </w:p>
              </w:tc>
            </w:tr>
            <w:tr w:rsidR="00433B66" w:rsidRPr="00433B66" w14:paraId="1233A47E" w14:textId="77777777" w:rsidTr="00CB7D23">
              <w:trPr>
                <w:trHeight w:val="73"/>
              </w:trPr>
              <w:tc>
                <w:tcPr>
                  <w:tcW w:w="1623" w:type="dxa"/>
                  <w:tcBorders>
                    <w:top w:val="single" w:sz="2" w:space="0" w:color="000000"/>
                    <w:left w:val="single" w:sz="2" w:space="0" w:color="000000"/>
                    <w:bottom w:val="single" w:sz="2" w:space="0" w:color="000000"/>
                    <w:right w:val="single" w:sz="2" w:space="0" w:color="000000"/>
                  </w:tcBorders>
                </w:tcPr>
                <w:p w14:paraId="5F4D46A8" w14:textId="77777777" w:rsidR="00433B66" w:rsidRPr="00433B66" w:rsidRDefault="00433B66" w:rsidP="00433B66">
                  <w:pPr>
                    <w:spacing w:line="259" w:lineRule="auto"/>
                    <w:ind w:right="151"/>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2015.</w:t>
                  </w:r>
                </w:p>
              </w:tc>
              <w:tc>
                <w:tcPr>
                  <w:tcW w:w="1741" w:type="dxa"/>
                  <w:tcBorders>
                    <w:top w:val="single" w:sz="2" w:space="0" w:color="000000"/>
                    <w:left w:val="single" w:sz="2" w:space="0" w:color="000000"/>
                    <w:bottom w:val="single" w:sz="2" w:space="0" w:color="000000"/>
                    <w:right w:val="single" w:sz="2" w:space="0" w:color="000000"/>
                  </w:tcBorders>
                </w:tcPr>
                <w:p w14:paraId="329C7CE4" w14:textId="77777777" w:rsidR="00433B66" w:rsidRPr="00433B66" w:rsidRDefault="00433B66" w:rsidP="00433B66">
                  <w:pPr>
                    <w:spacing w:line="259" w:lineRule="auto"/>
                    <w:ind w:right="156"/>
                    <w:jc w:val="center"/>
                    <w:rPr>
                      <w:rFonts w:ascii="Times New Roman" w:eastAsia="Times New Roman" w:hAnsi="Times New Roman"/>
                      <w:color w:val="000000"/>
                      <w:szCs w:val="24"/>
                    </w:rPr>
                  </w:pPr>
                  <w:r w:rsidRPr="00433B66">
                    <w:rPr>
                      <w:rFonts w:ascii="Times New Roman" w:eastAsia="Times New Roman" w:hAnsi="Times New Roman"/>
                      <w:color w:val="000000"/>
                      <w:szCs w:val="24"/>
                    </w:rPr>
                    <w:t>41</w:t>
                  </w:r>
                </w:p>
              </w:tc>
              <w:tc>
                <w:tcPr>
                  <w:tcW w:w="1595" w:type="dxa"/>
                  <w:tcBorders>
                    <w:top w:val="single" w:sz="2" w:space="0" w:color="000000"/>
                    <w:left w:val="single" w:sz="2" w:space="0" w:color="000000"/>
                    <w:bottom w:val="single" w:sz="2" w:space="0" w:color="000000"/>
                    <w:right w:val="single" w:sz="2" w:space="0" w:color="000000"/>
                  </w:tcBorders>
                </w:tcPr>
                <w:p w14:paraId="387009D9" w14:textId="77777777" w:rsidR="00433B66" w:rsidRPr="00433B66" w:rsidRDefault="00433B66" w:rsidP="00433B66">
                  <w:pPr>
                    <w:spacing w:line="259" w:lineRule="auto"/>
                    <w:ind w:right="131"/>
                    <w:jc w:val="center"/>
                    <w:rPr>
                      <w:rFonts w:ascii="Times New Roman" w:eastAsia="Times New Roman" w:hAnsi="Times New Roman"/>
                      <w:color w:val="000000"/>
                      <w:szCs w:val="24"/>
                    </w:rPr>
                  </w:pPr>
                  <w:r w:rsidRPr="00433B66">
                    <w:rPr>
                      <w:rFonts w:ascii="Times New Roman" w:eastAsia="Times New Roman" w:hAnsi="Times New Roman"/>
                      <w:color w:val="000000"/>
                      <w:szCs w:val="24"/>
                    </w:rPr>
                    <w:t>8</w:t>
                  </w:r>
                </w:p>
              </w:tc>
              <w:tc>
                <w:tcPr>
                  <w:tcW w:w="1701" w:type="dxa"/>
                  <w:tcBorders>
                    <w:top w:val="single" w:sz="2" w:space="0" w:color="000000"/>
                    <w:left w:val="single" w:sz="2" w:space="0" w:color="000000"/>
                    <w:bottom w:val="single" w:sz="2" w:space="0" w:color="000000"/>
                    <w:right w:val="single" w:sz="2" w:space="0" w:color="000000"/>
                  </w:tcBorders>
                </w:tcPr>
                <w:p w14:paraId="3D36AD90" w14:textId="77777777" w:rsidR="00433B66" w:rsidRPr="00433B66" w:rsidRDefault="00433B66" w:rsidP="00433B66">
                  <w:pPr>
                    <w:spacing w:line="259" w:lineRule="auto"/>
                    <w:ind w:right="120"/>
                    <w:jc w:val="center"/>
                    <w:rPr>
                      <w:rFonts w:ascii="Times New Roman" w:eastAsia="Times New Roman" w:hAnsi="Times New Roman"/>
                      <w:color w:val="000000"/>
                      <w:szCs w:val="24"/>
                    </w:rPr>
                  </w:pPr>
                  <w:r w:rsidRPr="00433B66">
                    <w:rPr>
                      <w:rFonts w:ascii="Times New Roman" w:eastAsia="Times New Roman" w:hAnsi="Times New Roman"/>
                      <w:color w:val="000000"/>
                      <w:szCs w:val="24"/>
                    </w:rPr>
                    <w:t>7</w:t>
                  </w:r>
                </w:p>
              </w:tc>
              <w:tc>
                <w:tcPr>
                  <w:tcW w:w="1984" w:type="dxa"/>
                  <w:tcBorders>
                    <w:top w:val="single" w:sz="2" w:space="0" w:color="000000"/>
                    <w:left w:val="single" w:sz="2" w:space="0" w:color="000000"/>
                    <w:bottom w:val="single" w:sz="2" w:space="0" w:color="000000"/>
                    <w:right w:val="single" w:sz="2" w:space="0" w:color="000000"/>
                  </w:tcBorders>
                </w:tcPr>
                <w:p w14:paraId="75AD3E15" w14:textId="77777777" w:rsidR="00433B66" w:rsidRPr="00433B66" w:rsidRDefault="00433B66" w:rsidP="00433B66">
                  <w:pPr>
                    <w:spacing w:line="259" w:lineRule="auto"/>
                    <w:ind w:right="125"/>
                    <w:jc w:val="center"/>
                    <w:rPr>
                      <w:rFonts w:ascii="Times New Roman" w:eastAsia="Times New Roman" w:hAnsi="Times New Roman"/>
                      <w:color w:val="000000"/>
                      <w:szCs w:val="24"/>
                    </w:rPr>
                  </w:pPr>
                  <w:r w:rsidRPr="00433B66">
                    <w:rPr>
                      <w:rFonts w:ascii="Times New Roman" w:eastAsia="Times New Roman" w:hAnsi="Times New Roman"/>
                      <w:color w:val="000000"/>
                      <w:szCs w:val="24"/>
                    </w:rPr>
                    <w:t>3</w:t>
                  </w:r>
                </w:p>
              </w:tc>
            </w:tr>
            <w:tr w:rsidR="00433B66" w:rsidRPr="00433B66" w14:paraId="08DFFDB6" w14:textId="77777777" w:rsidTr="00CB7D23">
              <w:trPr>
                <w:trHeight w:val="74"/>
              </w:trPr>
              <w:tc>
                <w:tcPr>
                  <w:tcW w:w="1623" w:type="dxa"/>
                  <w:tcBorders>
                    <w:top w:val="single" w:sz="2" w:space="0" w:color="000000"/>
                    <w:left w:val="single" w:sz="2" w:space="0" w:color="000000"/>
                    <w:bottom w:val="single" w:sz="2" w:space="0" w:color="000000"/>
                    <w:right w:val="single" w:sz="2" w:space="0" w:color="000000"/>
                  </w:tcBorders>
                </w:tcPr>
                <w:p w14:paraId="623A28CC" w14:textId="77777777" w:rsidR="00433B66" w:rsidRPr="00433B66" w:rsidRDefault="00433B66" w:rsidP="00433B66">
                  <w:pPr>
                    <w:spacing w:line="259" w:lineRule="auto"/>
                    <w:ind w:right="228"/>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2016</w:t>
                  </w:r>
                </w:p>
              </w:tc>
              <w:tc>
                <w:tcPr>
                  <w:tcW w:w="1741" w:type="dxa"/>
                  <w:tcBorders>
                    <w:top w:val="single" w:sz="2" w:space="0" w:color="000000"/>
                    <w:left w:val="single" w:sz="2" w:space="0" w:color="000000"/>
                    <w:bottom w:val="single" w:sz="2" w:space="0" w:color="000000"/>
                    <w:right w:val="single" w:sz="2" w:space="0" w:color="000000"/>
                  </w:tcBorders>
                </w:tcPr>
                <w:p w14:paraId="6C3C0EB2" w14:textId="77777777" w:rsidR="00433B66" w:rsidRPr="00433B66" w:rsidRDefault="00433B66" w:rsidP="00433B66">
                  <w:pPr>
                    <w:spacing w:line="259" w:lineRule="auto"/>
                    <w:ind w:right="132"/>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24</w:t>
                  </w:r>
                </w:p>
              </w:tc>
              <w:tc>
                <w:tcPr>
                  <w:tcW w:w="1595" w:type="dxa"/>
                  <w:tcBorders>
                    <w:top w:val="single" w:sz="2" w:space="0" w:color="000000"/>
                    <w:left w:val="single" w:sz="2" w:space="0" w:color="000000"/>
                    <w:bottom w:val="single" w:sz="2" w:space="0" w:color="000000"/>
                    <w:right w:val="single" w:sz="2" w:space="0" w:color="000000"/>
                  </w:tcBorders>
                </w:tcPr>
                <w:p w14:paraId="570CB4C7" w14:textId="77777777" w:rsidR="00433B66" w:rsidRPr="00433B66" w:rsidRDefault="00433B66" w:rsidP="00433B66">
                  <w:pPr>
                    <w:spacing w:line="259" w:lineRule="auto"/>
                    <w:ind w:right="136"/>
                    <w:jc w:val="center"/>
                    <w:rPr>
                      <w:rFonts w:ascii="Times New Roman" w:eastAsia="Times New Roman" w:hAnsi="Times New Roman"/>
                      <w:color w:val="000000"/>
                      <w:szCs w:val="24"/>
                    </w:rPr>
                  </w:pPr>
                  <w:r w:rsidRPr="00433B66">
                    <w:rPr>
                      <w:rFonts w:ascii="Times New Roman" w:eastAsia="Times New Roman" w:hAnsi="Times New Roman"/>
                      <w:color w:val="000000"/>
                      <w:szCs w:val="24"/>
                    </w:rPr>
                    <w:t>9</w:t>
                  </w:r>
                </w:p>
              </w:tc>
              <w:tc>
                <w:tcPr>
                  <w:tcW w:w="1701" w:type="dxa"/>
                  <w:tcBorders>
                    <w:top w:val="single" w:sz="2" w:space="0" w:color="000000"/>
                    <w:left w:val="single" w:sz="2" w:space="0" w:color="000000"/>
                    <w:bottom w:val="single" w:sz="2" w:space="0" w:color="000000"/>
                    <w:right w:val="single" w:sz="2" w:space="0" w:color="000000"/>
                  </w:tcBorders>
                </w:tcPr>
                <w:p w14:paraId="1D8028B6" w14:textId="77777777" w:rsidR="00433B66" w:rsidRPr="00433B66" w:rsidRDefault="00433B66" w:rsidP="00433B66">
                  <w:pPr>
                    <w:spacing w:line="259" w:lineRule="auto"/>
                    <w:ind w:right="135"/>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20</w:t>
                  </w:r>
                </w:p>
              </w:tc>
              <w:tc>
                <w:tcPr>
                  <w:tcW w:w="1984" w:type="dxa"/>
                  <w:tcBorders>
                    <w:top w:val="single" w:sz="2" w:space="0" w:color="000000"/>
                    <w:left w:val="single" w:sz="2" w:space="0" w:color="000000"/>
                    <w:bottom w:val="single" w:sz="2" w:space="0" w:color="000000"/>
                    <w:right w:val="single" w:sz="2" w:space="0" w:color="000000"/>
                  </w:tcBorders>
                </w:tcPr>
                <w:p w14:paraId="58A68F9A" w14:textId="77777777" w:rsidR="00433B66" w:rsidRPr="00433B66" w:rsidRDefault="00433B66" w:rsidP="00433B66">
                  <w:pPr>
                    <w:spacing w:line="259" w:lineRule="auto"/>
                    <w:ind w:right="130"/>
                    <w:jc w:val="center"/>
                    <w:rPr>
                      <w:rFonts w:ascii="Times New Roman" w:eastAsia="Times New Roman" w:hAnsi="Times New Roman"/>
                      <w:color w:val="000000"/>
                      <w:szCs w:val="24"/>
                    </w:rPr>
                  </w:pPr>
                  <w:r w:rsidRPr="00433B66">
                    <w:rPr>
                      <w:rFonts w:ascii="Times New Roman" w:eastAsia="Times New Roman" w:hAnsi="Times New Roman"/>
                      <w:color w:val="000000"/>
                      <w:szCs w:val="24"/>
                    </w:rPr>
                    <w:t>9</w:t>
                  </w:r>
                </w:p>
              </w:tc>
            </w:tr>
            <w:tr w:rsidR="00433B66" w:rsidRPr="00433B66" w14:paraId="5696DB46" w14:textId="77777777" w:rsidTr="00CB7D23">
              <w:trPr>
                <w:trHeight w:val="73"/>
              </w:trPr>
              <w:tc>
                <w:tcPr>
                  <w:tcW w:w="1623" w:type="dxa"/>
                  <w:tcBorders>
                    <w:top w:val="single" w:sz="2" w:space="0" w:color="000000"/>
                    <w:left w:val="single" w:sz="2" w:space="0" w:color="000000"/>
                    <w:bottom w:val="single" w:sz="2" w:space="0" w:color="000000"/>
                    <w:right w:val="single" w:sz="2" w:space="0" w:color="000000"/>
                  </w:tcBorders>
                </w:tcPr>
                <w:p w14:paraId="1414DEC6" w14:textId="77777777" w:rsidR="00433B66" w:rsidRPr="00433B66" w:rsidRDefault="00433B66" w:rsidP="00433B66">
                  <w:pPr>
                    <w:spacing w:line="259" w:lineRule="auto"/>
                    <w:ind w:right="175"/>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2017.</w:t>
                  </w:r>
                </w:p>
              </w:tc>
              <w:tc>
                <w:tcPr>
                  <w:tcW w:w="1741" w:type="dxa"/>
                  <w:tcBorders>
                    <w:top w:val="single" w:sz="2" w:space="0" w:color="000000"/>
                    <w:left w:val="single" w:sz="2" w:space="0" w:color="000000"/>
                    <w:bottom w:val="single" w:sz="2" w:space="0" w:color="000000"/>
                    <w:right w:val="single" w:sz="2" w:space="0" w:color="000000"/>
                  </w:tcBorders>
                </w:tcPr>
                <w:p w14:paraId="7FB3197C" w14:textId="77777777" w:rsidR="00433B66" w:rsidRPr="00433B66" w:rsidRDefault="00433B66" w:rsidP="00433B66">
                  <w:pPr>
                    <w:spacing w:line="259" w:lineRule="auto"/>
                    <w:ind w:right="127"/>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18</w:t>
                  </w:r>
                </w:p>
              </w:tc>
              <w:tc>
                <w:tcPr>
                  <w:tcW w:w="1595" w:type="dxa"/>
                  <w:tcBorders>
                    <w:top w:val="single" w:sz="2" w:space="0" w:color="000000"/>
                    <w:left w:val="single" w:sz="2" w:space="0" w:color="000000"/>
                    <w:bottom w:val="single" w:sz="2" w:space="0" w:color="000000"/>
                    <w:right w:val="single" w:sz="2" w:space="0" w:color="000000"/>
                  </w:tcBorders>
                </w:tcPr>
                <w:p w14:paraId="14E595CC" w14:textId="77777777" w:rsidR="00433B66" w:rsidRPr="00433B66" w:rsidRDefault="00433B66" w:rsidP="00433B66">
                  <w:pPr>
                    <w:spacing w:line="259" w:lineRule="auto"/>
                    <w:ind w:right="145"/>
                    <w:jc w:val="center"/>
                    <w:rPr>
                      <w:rFonts w:ascii="Times New Roman" w:eastAsia="Times New Roman" w:hAnsi="Times New Roman"/>
                      <w:color w:val="000000"/>
                      <w:szCs w:val="24"/>
                    </w:rPr>
                  </w:pPr>
                  <w:r w:rsidRPr="00433B66">
                    <w:rPr>
                      <w:rFonts w:ascii="Times New Roman" w:eastAsia="Times New Roman" w:hAnsi="Times New Roman"/>
                      <w:color w:val="000000"/>
                      <w:szCs w:val="24"/>
                    </w:rPr>
                    <w:t>6</w:t>
                  </w:r>
                </w:p>
              </w:tc>
              <w:tc>
                <w:tcPr>
                  <w:tcW w:w="1701" w:type="dxa"/>
                  <w:tcBorders>
                    <w:top w:val="single" w:sz="2" w:space="0" w:color="000000"/>
                    <w:left w:val="single" w:sz="2" w:space="0" w:color="000000"/>
                    <w:bottom w:val="single" w:sz="2" w:space="0" w:color="000000"/>
                    <w:right w:val="single" w:sz="2" w:space="0" w:color="000000"/>
                  </w:tcBorders>
                </w:tcPr>
                <w:p w14:paraId="46B06E61" w14:textId="77777777" w:rsidR="00433B66" w:rsidRPr="00433B66" w:rsidRDefault="00433B66" w:rsidP="00433B66">
                  <w:pPr>
                    <w:spacing w:line="259" w:lineRule="auto"/>
                    <w:ind w:right="144"/>
                    <w:jc w:val="center"/>
                    <w:rPr>
                      <w:rFonts w:ascii="Times New Roman" w:eastAsia="Times New Roman" w:hAnsi="Times New Roman"/>
                      <w:color w:val="000000"/>
                      <w:szCs w:val="24"/>
                    </w:rPr>
                  </w:pPr>
                  <w:r w:rsidRPr="00433B66">
                    <w:rPr>
                      <w:rFonts w:ascii="Times New Roman" w:eastAsia="Times New Roman" w:hAnsi="Times New Roman"/>
                      <w:color w:val="000000"/>
                      <w:szCs w:val="24"/>
                    </w:rPr>
                    <w:t>6</w:t>
                  </w:r>
                </w:p>
              </w:tc>
              <w:tc>
                <w:tcPr>
                  <w:tcW w:w="1984" w:type="dxa"/>
                  <w:tcBorders>
                    <w:top w:val="single" w:sz="2" w:space="0" w:color="000000"/>
                    <w:left w:val="single" w:sz="2" w:space="0" w:color="000000"/>
                    <w:bottom w:val="single" w:sz="2" w:space="0" w:color="000000"/>
                    <w:right w:val="single" w:sz="2" w:space="0" w:color="000000"/>
                  </w:tcBorders>
                </w:tcPr>
                <w:p w14:paraId="79874CB6" w14:textId="77777777" w:rsidR="00433B66" w:rsidRPr="00433B66" w:rsidRDefault="00433B66" w:rsidP="00433B66">
                  <w:pPr>
                    <w:spacing w:line="259" w:lineRule="auto"/>
                    <w:ind w:right="135"/>
                    <w:jc w:val="center"/>
                    <w:rPr>
                      <w:rFonts w:ascii="Times New Roman" w:eastAsia="Times New Roman" w:hAnsi="Times New Roman"/>
                      <w:color w:val="000000"/>
                      <w:szCs w:val="24"/>
                    </w:rPr>
                  </w:pPr>
                  <w:r w:rsidRPr="00433B66">
                    <w:rPr>
                      <w:rFonts w:ascii="Times New Roman" w:eastAsia="Times New Roman" w:hAnsi="Times New Roman"/>
                      <w:color w:val="000000"/>
                      <w:szCs w:val="24"/>
                    </w:rPr>
                    <w:t>5</w:t>
                  </w:r>
                </w:p>
              </w:tc>
            </w:tr>
            <w:tr w:rsidR="00433B66" w:rsidRPr="00433B66" w14:paraId="3BD38DA5" w14:textId="77777777" w:rsidTr="00CB7D23">
              <w:trPr>
                <w:trHeight w:val="74"/>
              </w:trPr>
              <w:tc>
                <w:tcPr>
                  <w:tcW w:w="1623" w:type="dxa"/>
                  <w:tcBorders>
                    <w:top w:val="single" w:sz="2" w:space="0" w:color="000000"/>
                    <w:left w:val="single" w:sz="2" w:space="0" w:color="000000"/>
                    <w:bottom w:val="single" w:sz="2" w:space="0" w:color="000000"/>
                    <w:right w:val="single" w:sz="2" w:space="0" w:color="000000"/>
                  </w:tcBorders>
                </w:tcPr>
                <w:p w14:paraId="746701B1" w14:textId="77777777" w:rsidR="00433B66" w:rsidRPr="00433B66" w:rsidRDefault="00433B66" w:rsidP="00433B66">
                  <w:pPr>
                    <w:spacing w:line="259" w:lineRule="auto"/>
                    <w:ind w:right="190"/>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2018.</w:t>
                  </w:r>
                </w:p>
              </w:tc>
              <w:tc>
                <w:tcPr>
                  <w:tcW w:w="1741" w:type="dxa"/>
                  <w:tcBorders>
                    <w:top w:val="single" w:sz="2" w:space="0" w:color="000000"/>
                    <w:left w:val="single" w:sz="2" w:space="0" w:color="000000"/>
                    <w:bottom w:val="single" w:sz="2" w:space="0" w:color="000000"/>
                    <w:right w:val="single" w:sz="2" w:space="0" w:color="000000"/>
                  </w:tcBorders>
                </w:tcPr>
                <w:p w14:paraId="2EB8C768" w14:textId="77777777" w:rsidR="00433B66" w:rsidRPr="00433B66" w:rsidRDefault="00433B66" w:rsidP="00433B66">
                  <w:pPr>
                    <w:spacing w:line="259" w:lineRule="auto"/>
                    <w:ind w:right="151"/>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27</w:t>
                  </w:r>
                </w:p>
              </w:tc>
              <w:tc>
                <w:tcPr>
                  <w:tcW w:w="1595" w:type="dxa"/>
                  <w:tcBorders>
                    <w:top w:val="single" w:sz="2" w:space="0" w:color="000000"/>
                    <w:left w:val="single" w:sz="2" w:space="0" w:color="000000"/>
                    <w:bottom w:val="single" w:sz="2" w:space="0" w:color="000000"/>
                    <w:right w:val="single" w:sz="2" w:space="0" w:color="000000"/>
                  </w:tcBorders>
                </w:tcPr>
                <w:p w14:paraId="01C6AE09" w14:textId="77777777" w:rsidR="00433B66" w:rsidRPr="00433B66" w:rsidRDefault="00433B66" w:rsidP="00433B66">
                  <w:pPr>
                    <w:spacing w:line="259" w:lineRule="auto"/>
                    <w:ind w:right="160"/>
                    <w:jc w:val="center"/>
                    <w:rPr>
                      <w:rFonts w:ascii="Times New Roman" w:eastAsia="Times New Roman" w:hAnsi="Times New Roman"/>
                      <w:color w:val="000000"/>
                      <w:szCs w:val="24"/>
                    </w:rPr>
                  </w:pPr>
                  <w:r w:rsidRPr="00433B66">
                    <w:rPr>
                      <w:rFonts w:ascii="Times New Roman" w:eastAsia="Times New Roman" w:hAnsi="Times New Roman"/>
                      <w:color w:val="000000"/>
                      <w:szCs w:val="24"/>
                    </w:rPr>
                    <w:t>6</w:t>
                  </w:r>
                </w:p>
              </w:tc>
              <w:tc>
                <w:tcPr>
                  <w:tcW w:w="1701" w:type="dxa"/>
                  <w:tcBorders>
                    <w:top w:val="single" w:sz="2" w:space="0" w:color="000000"/>
                    <w:left w:val="single" w:sz="2" w:space="0" w:color="000000"/>
                    <w:bottom w:val="single" w:sz="2" w:space="0" w:color="000000"/>
                    <w:right w:val="single" w:sz="2" w:space="0" w:color="000000"/>
                  </w:tcBorders>
                </w:tcPr>
                <w:p w14:paraId="3E0F4D29" w14:textId="77777777" w:rsidR="00433B66" w:rsidRPr="00433B66" w:rsidRDefault="00433B66" w:rsidP="00433B66">
                  <w:pPr>
                    <w:spacing w:line="259" w:lineRule="auto"/>
                    <w:ind w:right="135"/>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16</w:t>
                  </w:r>
                </w:p>
              </w:tc>
              <w:tc>
                <w:tcPr>
                  <w:tcW w:w="1984" w:type="dxa"/>
                  <w:tcBorders>
                    <w:top w:val="single" w:sz="2" w:space="0" w:color="000000"/>
                    <w:left w:val="single" w:sz="2" w:space="0" w:color="000000"/>
                    <w:bottom w:val="single" w:sz="2" w:space="0" w:color="000000"/>
                    <w:right w:val="single" w:sz="2" w:space="0" w:color="000000"/>
                  </w:tcBorders>
                </w:tcPr>
                <w:p w14:paraId="6C0FF915" w14:textId="77777777" w:rsidR="00433B66" w:rsidRPr="00433B66" w:rsidRDefault="00433B66" w:rsidP="00433B66">
                  <w:pPr>
                    <w:spacing w:line="259" w:lineRule="auto"/>
                    <w:ind w:right="163"/>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11</w:t>
                  </w:r>
                </w:p>
              </w:tc>
            </w:tr>
            <w:tr w:rsidR="00433B66" w:rsidRPr="00433B66" w14:paraId="48155EC5" w14:textId="77777777" w:rsidTr="00CB7D23">
              <w:trPr>
                <w:trHeight w:val="73"/>
              </w:trPr>
              <w:tc>
                <w:tcPr>
                  <w:tcW w:w="1623" w:type="dxa"/>
                  <w:tcBorders>
                    <w:top w:val="single" w:sz="2" w:space="0" w:color="000000"/>
                    <w:left w:val="single" w:sz="2" w:space="0" w:color="000000"/>
                    <w:bottom w:val="single" w:sz="2" w:space="0" w:color="000000"/>
                    <w:right w:val="single" w:sz="2" w:space="0" w:color="000000"/>
                  </w:tcBorders>
                </w:tcPr>
                <w:p w14:paraId="3DEDC5E3" w14:textId="77777777" w:rsidR="00433B66" w:rsidRPr="00433B66" w:rsidRDefault="00433B66" w:rsidP="00433B66">
                  <w:pPr>
                    <w:spacing w:line="259" w:lineRule="auto"/>
                    <w:ind w:right="199"/>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2019.</w:t>
                  </w:r>
                </w:p>
              </w:tc>
              <w:tc>
                <w:tcPr>
                  <w:tcW w:w="1741" w:type="dxa"/>
                  <w:tcBorders>
                    <w:top w:val="single" w:sz="2" w:space="0" w:color="000000"/>
                    <w:left w:val="single" w:sz="2" w:space="0" w:color="000000"/>
                    <w:bottom w:val="single" w:sz="2" w:space="0" w:color="000000"/>
                    <w:right w:val="single" w:sz="2" w:space="0" w:color="000000"/>
                  </w:tcBorders>
                </w:tcPr>
                <w:p w14:paraId="65CD7239" w14:textId="77777777" w:rsidR="00433B66" w:rsidRPr="00433B66" w:rsidRDefault="00433B66" w:rsidP="00433B66">
                  <w:pPr>
                    <w:spacing w:line="259" w:lineRule="auto"/>
                    <w:ind w:right="166"/>
                    <w:jc w:val="center"/>
                    <w:rPr>
                      <w:rFonts w:ascii="Times New Roman" w:eastAsia="Times New Roman" w:hAnsi="Times New Roman"/>
                      <w:color w:val="000000"/>
                      <w:szCs w:val="24"/>
                    </w:rPr>
                  </w:pPr>
                  <w:r w:rsidRPr="00433B66">
                    <w:rPr>
                      <w:rFonts w:ascii="Times New Roman" w:eastAsia="Times New Roman" w:hAnsi="Times New Roman"/>
                      <w:color w:val="000000"/>
                      <w:szCs w:val="24"/>
                    </w:rPr>
                    <w:t>60</w:t>
                  </w:r>
                </w:p>
              </w:tc>
              <w:tc>
                <w:tcPr>
                  <w:tcW w:w="1595" w:type="dxa"/>
                  <w:tcBorders>
                    <w:top w:val="single" w:sz="2" w:space="0" w:color="000000"/>
                    <w:left w:val="single" w:sz="2" w:space="0" w:color="000000"/>
                    <w:bottom w:val="single" w:sz="2" w:space="0" w:color="000000"/>
                    <w:right w:val="single" w:sz="2" w:space="0" w:color="000000"/>
                  </w:tcBorders>
                </w:tcPr>
                <w:p w14:paraId="15A3EFF8" w14:textId="77777777" w:rsidR="00433B66" w:rsidRPr="00433B66" w:rsidRDefault="00433B66" w:rsidP="00433B66">
                  <w:pPr>
                    <w:spacing w:line="259" w:lineRule="auto"/>
                    <w:ind w:right="155"/>
                    <w:jc w:val="center"/>
                    <w:rPr>
                      <w:rFonts w:ascii="Times New Roman" w:eastAsia="Times New Roman" w:hAnsi="Times New Roman"/>
                      <w:color w:val="000000"/>
                      <w:szCs w:val="24"/>
                    </w:rPr>
                  </w:pPr>
                  <w:r w:rsidRPr="00433B66">
                    <w:rPr>
                      <w:rFonts w:ascii="Times New Roman" w:eastAsia="Times New Roman" w:hAnsi="Times New Roman"/>
                      <w:color w:val="000000"/>
                      <w:szCs w:val="24"/>
                    </w:rPr>
                    <w:t>7</w:t>
                  </w:r>
                </w:p>
              </w:tc>
              <w:tc>
                <w:tcPr>
                  <w:tcW w:w="1701" w:type="dxa"/>
                  <w:tcBorders>
                    <w:top w:val="single" w:sz="2" w:space="0" w:color="000000"/>
                    <w:left w:val="single" w:sz="2" w:space="0" w:color="000000"/>
                    <w:bottom w:val="single" w:sz="2" w:space="0" w:color="000000"/>
                    <w:right w:val="single" w:sz="2" w:space="0" w:color="000000"/>
                  </w:tcBorders>
                </w:tcPr>
                <w:p w14:paraId="4D39A8DA" w14:textId="77777777" w:rsidR="00433B66" w:rsidRPr="00433B66" w:rsidRDefault="00433B66" w:rsidP="00433B66">
                  <w:pPr>
                    <w:spacing w:line="259" w:lineRule="auto"/>
                    <w:ind w:right="159"/>
                    <w:jc w:val="center"/>
                    <w:rPr>
                      <w:rFonts w:ascii="Times New Roman" w:eastAsia="Times New Roman" w:hAnsi="Times New Roman"/>
                      <w:color w:val="000000"/>
                      <w:szCs w:val="24"/>
                    </w:rPr>
                  </w:pPr>
                  <w:r w:rsidRPr="00433B66">
                    <w:rPr>
                      <w:rFonts w:ascii="Times New Roman" w:eastAsia="Times New Roman" w:hAnsi="Times New Roman"/>
                      <w:color w:val="000000"/>
                      <w:szCs w:val="24"/>
                    </w:rPr>
                    <w:t>40</w:t>
                  </w:r>
                </w:p>
              </w:tc>
              <w:tc>
                <w:tcPr>
                  <w:tcW w:w="1984" w:type="dxa"/>
                  <w:tcBorders>
                    <w:top w:val="single" w:sz="2" w:space="0" w:color="000000"/>
                    <w:left w:val="single" w:sz="2" w:space="0" w:color="000000"/>
                    <w:bottom w:val="single" w:sz="2" w:space="0" w:color="000000"/>
                    <w:right w:val="single" w:sz="2" w:space="0" w:color="000000"/>
                  </w:tcBorders>
                </w:tcPr>
                <w:p w14:paraId="380F9008" w14:textId="77777777" w:rsidR="00433B66" w:rsidRPr="00433B66" w:rsidRDefault="00433B66" w:rsidP="00433B66">
                  <w:pPr>
                    <w:spacing w:line="259" w:lineRule="auto"/>
                    <w:ind w:right="135"/>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16</w:t>
                  </w:r>
                </w:p>
              </w:tc>
            </w:tr>
            <w:tr w:rsidR="00433B66" w:rsidRPr="00433B66" w14:paraId="6FAF8B11" w14:textId="77777777" w:rsidTr="00CB7D23">
              <w:trPr>
                <w:trHeight w:val="73"/>
              </w:trPr>
              <w:tc>
                <w:tcPr>
                  <w:tcW w:w="1623" w:type="dxa"/>
                  <w:tcBorders>
                    <w:top w:val="single" w:sz="2" w:space="0" w:color="000000"/>
                    <w:left w:val="single" w:sz="2" w:space="0" w:color="000000"/>
                    <w:bottom w:val="single" w:sz="2" w:space="0" w:color="000000"/>
                    <w:right w:val="single" w:sz="2" w:space="0" w:color="000000"/>
                  </w:tcBorders>
                </w:tcPr>
                <w:p w14:paraId="76E17990" w14:textId="77777777" w:rsidR="00433B66" w:rsidRPr="00433B66" w:rsidRDefault="00433B66" w:rsidP="00433B66">
                  <w:pPr>
                    <w:spacing w:line="259" w:lineRule="auto"/>
                    <w:ind w:right="199"/>
                    <w:jc w:val="center"/>
                    <w:rPr>
                      <w:rFonts w:ascii="Times New Roman" w:eastAsia="Times New Roman" w:hAnsi="Times New Roman"/>
                      <w:color w:val="000000"/>
                      <w:szCs w:val="24"/>
                    </w:rPr>
                  </w:pPr>
                  <w:r w:rsidRPr="00433B66">
                    <w:rPr>
                      <w:rFonts w:ascii="Times New Roman" w:hAnsi="Times New Roman"/>
                    </w:rPr>
                    <w:t xml:space="preserve">2020. </w:t>
                  </w:r>
                </w:p>
              </w:tc>
              <w:tc>
                <w:tcPr>
                  <w:tcW w:w="1741" w:type="dxa"/>
                  <w:tcBorders>
                    <w:top w:val="single" w:sz="2" w:space="0" w:color="000000"/>
                    <w:left w:val="single" w:sz="2" w:space="0" w:color="000000"/>
                    <w:bottom w:val="single" w:sz="2" w:space="0" w:color="000000"/>
                    <w:right w:val="single" w:sz="2" w:space="0" w:color="000000"/>
                  </w:tcBorders>
                </w:tcPr>
                <w:p w14:paraId="43018CE3" w14:textId="77777777" w:rsidR="00433B66" w:rsidRPr="00433B66" w:rsidRDefault="00433B66" w:rsidP="00433B66">
                  <w:pPr>
                    <w:spacing w:line="259" w:lineRule="auto"/>
                    <w:ind w:right="166"/>
                    <w:jc w:val="center"/>
                    <w:rPr>
                      <w:rFonts w:ascii="Times New Roman" w:eastAsia="Times New Roman" w:hAnsi="Times New Roman"/>
                      <w:color w:val="000000"/>
                      <w:szCs w:val="24"/>
                    </w:rPr>
                  </w:pPr>
                  <w:r w:rsidRPr="00433B66">
                    <w:rPr>
                      <w:rFonts w:ascii="Times New Roman" w:hAnsi="Times New Roman"/>
                    </w:rPr>
                    <w:t>43</w:t>
                  </w:r>
                </w:p>
              </w:tc>
              <w:tc>
                <w:tcPr>
                  <w:tcW w:w="1595" w:type="dxa"/>
                  <w:tcBorders>
                    <w:top w:val="single" w:sz="2" w:space="0" w:color="000000"/>
                    <w:left w:val="single" w:sz="2" w:space="0" w:color="000000"/>
                    <w:bottom w:val="single" w:sz="2" w:space="0" w:color="000000"/>
                    <w:right w:val="single" w:sz="2" w:space="0" w:color="000000"/>
                  </w:tcBorders>
                </w:tcPr>
                <w:p w14:paraId="2D86B8CF" w14:textId="77777777" w:rsidR="00433B66" w:rsidRPr="00433B66" w:rsidRDefault="00433B66" w:rsidP="00433B66">
                  <w:pPr>
                    <w:spacing w:line="259" w:lineRule="auto"/>
                    <w:ind w:right="155"/>
                    <w:jc w:val="center"/>
                    <w:rPr>
                      <w:rFonts w:ascii="Times New Roman" w:eastAsia="Times New Roman" w:hAnsi="Times New Roman"/>
                      <w:color w:val="000000"/>
                      <w:szCs w:val="24"/>
                    </w:rPr>
                  </w:pPr>
                  <w:r w:rsidRPr="00433B66">
                    <w:rPr>
                      <w:rFonts w:ascii="Times New Roman" w:hAnsi="Times New Roman"/>
                    </w:rPr>
                    <w:t>12</w:t>
                  </w:r>
                </w:p>
              </w:tc>
              <w:tc>
                <w:tcPr>
                  <w:tcW w:w="1701" w:type="dxa"/>
                  <w:tcBorders>
                    <w:top w:val="single" w:sz="2" w:space="0" w:color="000000"/>
                    <w:left w:val="single" w:sz="2" w:space="0" w:color="000000"/>
                    <w:bottom w:val="single" w:sz="2" w:space="0" w:color="000000"/>
                    <w:right w:val="single" w:sz="2" w:space="0" w:color="000000"/>
                  </w:tcBorders>
                </w:tcPr>
                <w:p w14:paraId="246C9699" w14:textId="77777777" w:rsidR="00433B66" w:rsidRPr="00433B66" w:rsidRDefault="00433B66" w:rsidP="00433B66">
                  <w:pPr>
                    <w:spacing w:line="259" w:lineRule="auto"/>
                    <w:ind w:right="159"/>
                    <w:jc w:val="center"/>
                    <w:rPr>
                      <w:rFonts w:ascii="Times New Roman" w:eastAsia="Times New Roman" w:hAnsi="Times New Roman"/>
                      <w:color w:val="000000"/>
                      <w:szCs w:val="24"/>
                    </w:rPr>
                  </w:pPr>
                  <w:r w:rsidRPr="00433B66">
                    <w:rPr>
                      <w:rFonts w:ascii="Times New Roman" w:hAnsi="Times New Roman"/>
                    </w:rPr>
                    <w:t>22</w:t>
                  </w:r>
                </w:p>
              </w:tc>
              <w:tc>
                <w:tcPr>
                  <w:tcW w:w="1984" w:type="dxa"/>
                  <w:tcBorders>
                    <w:top w:val="single" w:sz="2" w:space="0" w:color="000000"/>
                    <w:left w:val="single" w:sz="2" w:space="0" w:color="000000"/>
                    <w:bottom w:val="single" w:sz="2" w:space="0" w:color="000000"/>
                    <w:right w:val="single" w:sz="2" w:space="0" w:color="000000"/>
                  </w:tcBorders>
                </w:tcPr>
                <w:p w14:paraId="74DA244D" w14:textId="77777777" w:rsidR="00433B66" w:rsidRPr="00433B66" w:rsidRDefault="00433B66" w:rsidP="00433B66">
                  <w:pPr>
                    <w:spacing w:line="259" w:lineRule="auto"/>
                    <w:ind w:right="135"/>
                    <w:jc w:val="center"/>
                    <w:rPr>
                      <w:rFonts w:ascii="Times New Roman" w:eastAsia="Times New Roman" w:hAnsi="Times New Roman"/>
                      <w:color w:val="000000"/>
                      <w:szCs w:val="24"/>
                    </w:rPr>
                  </w:pPr>
                  <w:r w:rsidRPr="00433B66">
                    <w:rPr>
                      <w:rFonts w:ascii="Times New Roman" w:hAnsi="Times New Roman"/>
                    </w:rPr>
                    <w:t>16</w:t>
                  </w:r>
                </w:p>
              </w:tc>
            </w:tr>
          </w:tbl>
          <w:p w14:paraId="3C76F700" w14:textId="77777777" w:rsidR="00433B66" w:rsidRPr="00433B66" w:rsidRDefault="00433B66" w:rsidP="00433B66">
            <w:pPr>
              <w:spacing w:after="160" w:line="259" w:lineRule="auto"/>
              <w:jc w:val="left"/>
              <w:rPr>
                <w:rFonts w:ascii="Times New Roman" w:eastAsia="Times New Roman" w:hAnsi="Times New Roman"/>
                <w:color w:val="000000"/>
                <w:szCs w:val="24"/>
              </w:rPr>
            </w:pPr>
          </w:p>
        </w:tc>
        <w:tc>
          <w:tcPr>
            <w:tcW w:w="26" w:type="dxa"/>
            <w:tcBorders>
              <w:top w:val="nil"/>
              <w:left w:val="nil"/>
              <w:bottom w:val="nil"/>
              <w:right w:val="nil"/>
            </w:tcBorders>
            <w:vAlign w:val="bottom"/>
          </w:tcPr>
          <w:p w14:paraId="3AEE7D2A" w14:textId="77777777" w:rsidR="00433B66" w:rsidRPr="00433B66" w:rsidRDefault="00433B66" w:rsidP="00433B66">
            <w:pPr>
              <w:spacing w:line="259" w:lineRule="auto"/>
              <w:ind w:left="19"/>
              <w:jc w:val="left"/>
              <w:rPr>
                <w:rFonts w:ascii="Times New Roman" w:eastAsia="Times New Roman" w:hAnsi="Times New Roman"/>
                <w:color w:val="000000"/>
                <w:szCs w:val="24"/>
              </w:rPr>
            </w:pPr>
            <w:r w:rsidRPr="00433B66">
              <w:rPr>
                <w:rFonts w:ascii="Times New Roman" w:eastAsia="Times New Roman" w:hAnsi="Times New Roman"/>
                <w:noProof/>
                <w:color w:val="000000"/>
                <w:szCs w:val="24"/>
              </w:rPr>
              <w:drawing>
                <wp:inline distT="0" distB="0" distL="0" distR="0" wp14:anchorId="7C0B8073" wp14:editId="604BB83B">
                  <wp:extent cx="6096" cy="6098"/>
                  <wp:effectExtent l="0" t="0" r="0" b="0"/>
                  <wp:docPr id="1" name="Picture 10928"/>
                  <wp:cNvGraphicFramePr/>
                  <a:graphic xmlns:a="http://schemas.openxmlformats.org/drawingml/2006/main">
                    <a:graphicData uri="http://schemas.openxmlformats.org/drawingml/2006/picture">
                      <pic:pic xmlns:pic="http://schemas.openxmlformats.org/drawingml/2006/picture">
                        <pic:nvPicPr>
                          <pic:cNvPr id="10928" name="Picture 10928"/>
                          <pic:cNvPicPr/>
                        </pic:nvPicPr>
                        <pic:blipFill>
                          <a:blip r:embed="rId10"/>
                          <a:stretch>
                            <a:fillRect/>
                          </a:stretch>
                        </pic:blipFill>
                        <pic:spPr>
                          <a:xfrm>
                            <a:off x="0" y="0"/>
                            <a:ext cx="6096" cy="6098"/>
                          </a:xfrm>
                          <a:prstGeom prst="rect">
                            <a:avLst/>
                          </a:prstGeom>
                        </pic:spPr>
                      </pic:pic>
                    </a:graphicData>
                  </a:graphic>
                </wp:inline>
              </w:drawing>
            </w:r>
          </w:p>
        </w:tc>
      </w:tr>
      <w:tr w:rsidR="00433B66" w:rsidRPr="00433B66" w14:paraId="3AD47AA0" w14:textId="77777777" w:rsidTr="00CB7D23">
        <w:trPr>
          <w:trHeight w:val="20"/>
        </w:trPr>
        <w:tc>
          <w:tcPr>
            <w:tcW w:w="7571" w:type="dxa"/>
            <w:tcBorders>
              <w:top w:val="nil"/>
              <w:left w:val="nil"/>
              <w:bottom w:val="nil"/>
              <w:right w:val="nil"/>
            </w:tcBorders>
          </w:tcPr>
          <w:p w14:paraId="5F886F3B" w14:textId="77777777" w:rsidR="00433B66" w:rsidRPr="00433B66" w:rsidRDefault="00433B66" w:rsidP="00433B66">
            <w:pPr>
              <w:spacing w:line="259" w:lineRule="auto"/>
              <w:ind w:right="19"/>
              <w:jc w:val="left"/>
              <w:rPr>
                <w:rFonts w:ascii="Times New Roman" w:eastAsia="Times New Roman" w:hAnsi="Times New Roman"/>
                <w:color w:val="000000"/>
                <w:szCs w:val="24"/>
              </w:rPr>
            </w:pPr>
          </w:p>
        </w:tc>
        <w:tc>
          <w:tcPr>
            <w:tcW w:w="26" w:type="dxa"/>
            <w:tcBorders>
              <w:top w:val="nil"/>
              <w:left w:val="nil"/>
              <w:bottom w:val="nil"/>
              <w:right w:val="nil"/>
            </w:tcBorders>
            <w:vAlign w:val="bottom"/>
          </w:tcPr>
          <w:p w14:paraId="10201BBA" w14:textId="77777777" w:rsidR="00433B66" w:rsidRPr="00433B66" w:rsidRDefault="00433B66" w:rsidP="00433B66">
            <w:pPr>
              <w:spacing w:line="259" w:lineRule="auto"/>
              <w:ind w:left="19"/>
              <w:jc w:val="left"/>
              <w:rPr>
                <w:rFonts w:ascii="Times New Roman" w:eastAsia="Times New Roman" w:hAnsi="Times New Roman"/>
                <w:noProof/>
                <w:color w:val="000000"/>
                <w:szCs w:val="24"/>
              </w:rPr>
            </w:pPr>
          </w:p>
        </w:tc>
      </w:tr>
      <w:tr w:rsidR="00433B66" w:rsidRPr="00433B66" w14:paraId="02974859" w14:textId="77777777" w:rsidTr="00CB7D23">
        <w:trPr>
          <w:trHeight w:val="513"/>
        </w:trPr>
        <w:tc>
          <w:tcPr>
            <w:tcW w:w="7571" w:type="dxa"/>
            <w:tcBorders>
              <w:top w:val="nil"/>
              <w:left w:val="nil"/>
              <w:bottom w:val="nil"/>
              <w:right w:val="nil"/>
            </w:tcBorders>
          </w:tcPr>
          <w:p w14:paraId="04710D9E" w14:textId="77777777" w:rsidR="00433B66" w:rsidRPr="00433B66" w:rsidRDefault="00433B66" w:rsidP="00433B66">
            <w:pPr>
              <w:rPr>
                <w:rFonts w:ascii="Times New Roman" w:eastAsia="Times New Roman" w:hAnsi="Times New Roman"/>
                <w:szCs w:val="24"/>
              </w:rPr>
            </w:pPr>
          </w:p>
        </w:tc>
        <w:tc>
          <w:tcPr>
            <w:tcW w:w="26" w:type="dxa"/>
            <w:tcBorders>
              <w:top w:val="nil"/>
              <w:left w:val="nil"/>
              <w:bottom w:val="nil"/>
              <w:right w:val="nil"/>
            </w:tcBorders>
            <w:vAlign w:val="bottom"/>
          </w:tcPr>
          <w:p w14:paraId="00241070" w14:textId="77777777" w:rsidR="00433B66" w:rsidRPr="00433B66" w:rsidRDefault="00433B66" w:rsidP="00433B66">
            <w:pPr>
              <w:spacing w:line="259" w:lineRule="auto"/>
              <w:ind w:left="19"/>
              <w:jc w:val="left"/>
              <w:rPr>
                <w:rFonts w:ascii="Times New Roman" w:eastAsia="Times New Roman" w:hAnsi="Times New Roman"/>
                <w:noProof/>
                <w:color w:val="000000"/>
                <w:szCs w:val="24"/>
              </w:rPr>
            </w:pPr>
          </w:p>
        </w:tc>
      </w:tr>
    </w:tbl>
    <w:p w14:paraId="00BF1F88" w14:textId="77777777" w:rsidR="00433B66" w:rsidRPr="00433B66" w:rsidRDefault="00433B66" w:rsidP="00433B66">
      <w:pPr>
        <w:spacing w:after="7" w:line="253" w:lineRule="auto"/>
        <w:ind w:right="167"/>
        <w:rPr>
          <w:rFonts w:ascii="Times New Roman" w:eastAsia="Times New Roman" w:hAnsi="Times New Roman"/>
          <w:color w:val="000000"/>
          <w:szCs w:val="24"/>
        </w:rPr>
      </w:pPr>
      <w:r w:rsidRPr="00433B66">
        <w:rPr>
          <w:rFonts w:ascii="Times New Roman" w:eastAsia="Times New Roman" w:hAnsi="Times New Roman"/>
          <w:b/>
          <w:color w:val="000000"/>
          <w:szCs w:val="24"/>
        </w:rPr>
        <w:t>Podaci za kazneno djelo iz čl. 325. KZ-a (javno poticanje na nasilje i mržnju)</w:t>
      </w:r>
      <w:r w:rsidRPr="00433B66">
        <w:rPr>
          <w:rFonts w:ascii="Times New Roman" w:eastAsia="Times New Roman" w:hAnsi="Times New Roman"/>
          <w:color w:val="000000"/>
          <w:szCs w:val="24"/>
        </w:rPr>
        <w:t xml:space="preserve"> </w:t>
      </w:r>
    </w:p>
    <w:p w14:paraId="3F2951CD" w14:textId="77777777" w:rsidR="00433B66" w:rsidRPr="00433B66" w:rsidRDefault="00433B66" w:rsidP="00433B66">
      <w:pPr>
        <w:spacing w:after="7" w:line="253" w:lineRule="auto"/>
        <w:ind w:right="167"/>
        <w:rPr>
          <w:rFonts w:ascii="Times New Roman" w:eastAsia="Times New Roman" w:hAnsi="Times New Roman"/>
          <w:color w:val="000000"/>
          <w:szCs w:val="24"/>
        </w:rPr>
      </w:pPr>
    </w:p>
    <w:tbl>
      <w:tblPr>
        <w:tblStyle w:val="TableGrid"/>
        <w:tblW w:w="8604" w:type="dxa"/>
        <w:tblInd w:w="133" w:type="dxa"/>
        <w:tblCellMar>
          <w:top w:w="19" w:type="dxa"/>
          <w:left w:w="133" w:type="dxa"/>
          <w:right w:w="115" w:type="dxa"/>
        </w:tblCellMar>
        <w:tblLook w:val="04A0" w:firstRow="1" w:lastRow="0" w:firstColumn="1" w:lastColumn="0" w:noHBand="0" w:noVBand="1"/>
      </w:tblPr>
      <w:tblGrid>
        <w:gridCol w:w="1553"/>
        <w:gridCol w:w="1763"/>
        <w:gridCol w:w="1763"/>
        <w:gridCol w:w="1766"/>
        <w:gridCol w:w="1759"/>
      </w:tblGrid>
      <w:tr w:rsidR="00433B66" w:rsidRPr="00433B66" w14:paraId="38FAAB9F" w14:textId="77777777" w:rsidTr="00CB7D23">
        <w:trPr>
          <w:trHeight w:val="411"/>
        </w:trPr>
        <w:tc>
          <w:tcPr>
            <w:tcW w:w="1553" w:type="dxa"/>
            <w:tcBorders>
              <w:top w:val="single" w:sz="2" w:space="0" w:color="000000"/>
              <w:left w:val="single" w:sz="2" w:space="0" w:color="000000"/>
              <w:bottom w:val="single" w:sz="2" w:space="0" w:color="000000"/>
              <w:right w:val="single" w:sz="2" w:space="0" w:color="000000"/>
            </w:tcBorders>
          </w:tcPr>
          <w:p w14:paraId="2F340246" w14:textId="77777777" w:rsidR="00433B66" w:rsidRPr="00433B66" w:rsidRDefault="00433B66" w:rsidP="00433B66">
            <w:pPr>
              <w:spacing w:after="160" w:line="259" w:lineRule="auto"/>
              <w:jc w:val="left"/>
              <w:rPr>
                <w:rFonts w:ascii="Times New Roman" w:eastAsia="Times New Roman" w:hAnsi="Times New Roman"/>
                <w:color w:val="000000"/>
                <w:szCs w:val="24"/>
              </w:rPr>
            </w:pPr>
          </w:p>
        </w:tc>
        <w:tc>
          <w:tcPr>
            <w:tcW w:w="1763" w:type="dxa"/>
            <w:tcBorders>
              <w:top w:val="single" w:sz="2" w:space="0" w:color="000000"/>
              <w:left w:val="single" w:sz="2" w:space="0" w:color="000000"/>
              <w:bottom w:val="single" w:sz="2" w:space="0" w:color="000000"/>
              <w:right w:val="single" w:sz="2" w:space="0" w:color="000000"/>
            </w:tcBorders>
          </w:tcPr>
          <w:p w14:paraId="7947F11F" w14:textId="77777777" w:rsidR="00433B66" w:rsidRPr="00433B66" w:rsidRDefault="00433B66" w:rsidP="00433B66">
            <w:pPr>
              <w:spacing w:line="259" w:lineRule="auto"/>
              <w:ind w:firstLine="5"/>
              <w:jc w:val="left"/>
              <w:rPr>
                <w:rFonts w:ascii="Times New Roman" w:eastAsia="Times New Roman" w:hAnsi="Times New Roman"/>
                <w:color w:val="000000"/>
                <w:szCs w:val="24"/>
              </w:rPr>
            </w:pPr>
            <w:r w:rsidRPr="00433B66">
              <w:rPr>
                <w:rFonts w:ascii="Times New Roman" w:eastAsia="Times New Roman" w:hAnsi="Times New Roman"/>
                <w:color w:val="000000"/>
                <w:szCs w:val="24"/>
              </w:rPr>
              <w:t>Kaznene prijave</w:t>
            </w:r>
          </w:p>
        </w:tc>
        <w:tc>
          <w:tcPr>
            <w:tcW w:w="1763" w:type="dxa"/>
            <w:tcBorders>
              <w:top w:val="single" w:sz="2" w:space="0" w:color="000000"/>
              <w:left w:val="single" w:sz="2" w:space="0" w:color="000000"/>
              <w:bottom w:val="single" w:sz="2" w:space="0" w:color="000000"/>
              <w:right w:val="single" w:sz="2" w:space="0" w:color="000000"/>
            </w:tcBorders>
          </w:tcPr>
          <w:p w14:paraId="57FA2D38" w14:textId="77777777" w:rsidR="00433B66" w:rsidRPr="00433B66" w:rsidRDefault="00433B66" w:rsidP="00433B66">
            <w:pPr>
              <w:spacing w:line="259" w:lineRule="auto"/>
              <w:ind w:left="8"/>
              <w:jc w:val="center"/>
              <w:rPr>
                <w:rFonts w:ascii="Times New Roman" w:eastAsia="Times New Roman" w:hAnsi="Times New Roman"/>
                <w:color w:val="000000"/>
                <w:szCs w:val="24"/>
              </w:rPr>
            </w:pPr>
            <w:r w:rsidRPr="00433B66">
              <w:rPr>
                <w:rFonts w:ascii="Times New Roman" w:eastAsia="Times New Roman" w:hAnsi="Times New Roman"/>
                <w:color w:val="000000"/>
                <w:szCs w:val="24"/>
              </w:rPr>
              <w:t>Odbačaji</w:t>
            </w:r>
          </w:p>
        </w:tc>
        <w:tc>
          <w:tcPr>
            <w:tcW w:w="1766" w:type="dxa"/>
            <w:tcBorders>
              <w:top w:val="single" w:sz="2" w:space="0" w:color="000000"/>
              <w:left w:val="single" w:sz="2" w:space="0" w:color="000000"/>
              <w:bottom w:val="single" w:sz="2" w:space="0" w:color="000000"/>
              <w:right w:val="single" w:sz="2" w:space="0" w:color="000000"/>
            </w:tcBorders>
          </w:tcPr>
          <w:p w14:paraId="33A59A08" w14:textId="77777777" w:rsidR="00433B66" w:rsidRPr="00433B66" w:rsidRDefault="00433B66" w:rsidP="00433B66">
            <w:pPr>
              <w:spacing w:line="259" w:lineRule="auto"/>
              <w:ind w:left="4"/>
              <w:jc w:val="center"/>
              <w:rPr>
                <w:rFonts w:ascii="Times New Roman" w:eastAsia="Times New Roman" w:hAnsi="Times New Roman"/>
                <w:color w:val="000000"/>
                <w:szCs w:val="24"/>
              </w:rPr>
            </w:pPr>
            <w:r w:rsidRPr="00433B66">
              <w:rPr>
                <w:rFonts w:ascii="Times New Roman" w:eastAsia="Times New Roman" w:hAnsi="Times New Roman"/>
                <w:color w:val="000000"/>
                <w:szCs w:val="24"/>
              </w:rPr>
              <w:t>Optužnice</w:t>
            </w:r>
          </w:p>
        </w:tc>
        <w:tc>
          <w:tcPr>
            <w:tcW w:w="1759" w:type="dxa"/>
            <w:tcBorders>
              <w:top w:val="single" w:sz="2" w:space="0" w:color="000000"/>
              <w:left w:val="single" w:sz="2" w:space="0" w:color="000000"/>
              <w:bottom w:val="single" w:sz="2" w:space="0" w:color="000000"/>
              <w:right w:val="single" w:sz="2" w:space="0" w:color="000000"/>
            </w:tcBorders>
          </w:tcPr>
          <w:p w14:paraId="7312F2D4" w14:textId="77777777" w:rsidR="00433B66" w:rsidRPr="00433B66" w:rsidRDefault="00433B66" w:rsidP="00433B66">
            <w:pPr>
              <w:spacing w:line="259" w:lineRule="auto"/>
              <w:ind w:left="13"/>
              <w:jc w:val="center"/>
              <w:rPr>
                <w:rFonts w:ascii="Times New Roman" w:eastAsia="Times New Roman" w:hAnsi="Times New Roman"/>
                <w:color w:val="000000"/>
                <w:szCs w:val="24"/>
              </w:rPr>
            </w:pPr>
            <w:r w:rsidRPr="00433B66">
              <w:rPr>
                <w:rFonts w:ascii="Times New Roman" w:eastAsia="Times New Roman" w:hAnsi="Times New Roman"/>
                <w:color w:val="000000"/>
                <w:szCs w:val="24"/>
              </w:rPr>
              <w:t>Presude</w:t>
            </w:r>
          </w:p>
        </w:tc>
      </w:tr>
      <w:tr w:rsidR="00433B66" w:rsidRPr="00433B66" w14:paraId="4745E035" w14:textId="77777777" w:rsidTr="00CB7D23">
        <w:trPr>
          <w:trHeight w:val="213"/>
        </w:trPr>
        <w:tc>
          <w:tcPr>
            <w:tcW w:w="1553" w:type="dxa"/>
            <w:tcBorders>
              <w:top w:val="single" w:sz="2" w:space="0" w:color="000000"/>
              <w:left w:val="single" w:sz="2" w:space="0" w:color="000000"/>
              <w:bottom w:val="single" w:sz="2" w:space="0" w:color="000000"/>
              <w:right w:val="single" w:sz="2" w:space="0" w:color="000000"/>
            </w:tcBorders>
          </w:tcPr>
          <w:p w14:paraId="0396CF4D" w14:textId="77777777" w:rsidR="00433B66" w:rsidRPr="00433B66" w:rsidRDefault="00433B66" w:rsidP="00433B66">
            <w:pPr>
              <w:spacing w:after="160" w:line="259" w:lineRule="auto"/>
              <w:jc w:val="left"/>
              <w:rPr>
                <w:rFonts w:ascii="Times New Roman" w:eastAsia="Times New Roman" w:hAnsi="Times New Roman"/>
                <w:color w:val="000000"/>
                <w:szCs w:val="24"/>
              </w:rPr>
            </w:pPr>
          </w:p>
        </w:tc>
        <w:tc>
          <w:tcPr>
            <w:tcW w:w="1763" w:type="dxa"/>
            <w:tcBorders>
              <w:top w:val="single" w:sz="2" w:space="0" w:color="000000"/>
              <w:left w:val="single" w:sz="2" w:space="0" w:color="000000"/>
              <w:bottom w:val="single" w:sz="2" w:space="0" w:color="000000"/>
              <w:right w:val="single" w:sz="2" w:space="0" w:color="000000"/>
            </w:tcBorders>
          </w:tcPr>
          <w:p w14:paraId="4B9B7CF6" w14:textId="77777777" w:rsidR="00433B66" w:rsidRPr="00433B66" w:rsidRDefault="00433B66" w:rsidP="00433B66">
            <w:pPr>
              <w:spacing w:after="160" w:line="259" w:lineRule="auto"/>
              <w:jc w:val="left"/>
              <w:rPr>
                <w:rFonts w:ascii="Times New Roman" w:eastAsia="Times New Roman" w:hAnsi="Times New Roman"/>
                <w:color w:val="000000"/>
                <w:szCs w:val="24"/>
              </w:rPr>
            </w:pPr>
          </w:p>
        </w:tc>
        <w:tc>
          <w:tcPr>
            <w:tcW w:w="1763" w:type="dxa"/>
            <w:tcBorders>
              <w:top w:val="single" w:sz="2" w:space="0" w:color="000000"/>
              <w:left w:val="single" w:sz="2" w:space="0" w:color="000000"/>
              <w:bottom w:val="single" w:sz="2" w:space="0" w:color="000000"/>
              <w:right w:val="single" w:sz="2" w:space="0" w:color="000000"/>
            </w:tcBorders>
          </w:tcPr>
          <w:p w14:paraId="2715C7DB" w14:textId="77777777" w:rsidR="00433B66" w:rsidRPr="00433B66" w:rsidRDefault="00433B66" w:rsidP="00433B66">
            <w:pPr>
              <w:spacing w:after="160" w:line="259" w:lineRule="auto"/>
              <w:jc w:val="left"/>
              <w:rPr>
                <w:rFonts w:ascii="Times New Roman" w:eastAsia="Times New Roman" w:hAnsi="Times New Roman"/>
                <w:color w:val="000000"/>
                <w:szCs w:val="24"/>
              </w:rPr>
            </w:pPr>
          </w:p>
        </w:tc>
        <w:tc>
          <w:tcPr>
            <w:tcW w:w="1766" w:type="dxa"/>
            <w:tcBorders>
              <w:top w:val="single" w:sz="2" w:space="0" w:color="000000"/>
              <w:left w:val="single" w:sz="2" w:space="0" w:color="000000"/>
              <w:bottom w:val="single" w:sz="2" w:space="0" w:color="000000"/>
              <w:right w:val="single" w:sz="2" w:space="0" w:color="000000"/>
            </w:tcBorders>
          </w:tcPr>
          <w:p w14:paraId="09A0D1E9" w14:textId="77777777" w:rsidR="00433B66" w:rsidRPr="00433B66" w:rsidRDefault="00433B66" w:rsidP="00433B66">
            <w:pPr>
              <w:spacing w:after="160" w:line="259" w:lineRule="auto"/>
              <w:jc w:val="left"/>
              <w:rPr>
                <w:rFonts w:ascii="Times New Roman" w:eastAsia="Times New Roman" w:hAnsi="Times New Roman"/>
                <w:color w:val="000000"/>
                <w:szCs w:val="24"/>
              </w:rPr>
            </w:pPr>
          </w:p>
        </w:tc>
        <w:tc>
          <w:tcPr>
            <w:tcW w:w="1759" w:type="dxa"/>
            <w:tcBorders>
              <w:top w:val="single" w:sz="2" w:space="0" w:color="000000"/>
              <w:left w:val="single" w:sz="2" w:space="0" w:color="000000"/>
              <w:bottom w:val="single" w:sz="2" w:space="0" w:color="000000"/>
              <w:right w:val="single" w:sz="2" w:space="0" w:color="000000"/>
            </w:tcBorders>
          </w:tcPr>
          <w:p w14:paraId="79A197B4" w14:textId="77777777" w:rsidR="00433B66" w:rsidRPr="00433B66" w:rsidRDefault="00433B66" w:rsidP="00433B66">
            <w:pPr>
              <w:spacing w:after="160" w:line="259" w:lineRule="auto"/>
              <w:jc w:val="left"/>
              <w:rPr>
                <w:rFonts w:ascii="Times New Roman" w:eastAsia="Times New Roman" w:hAnsi="Times New Roman"/>
                <w:color w:val="000000"/>
                <w:szCs w:val="24"/>
              </w:rPr>
            </w:pPr>
          </w:p>
        </w:tc>
      </w:tr>
      <w:tr w:rsidR="00433B66" w:rsidRPr="00433B66" w14:paraId="07B528D9" w14:textId="77777777" w:rsidTr="00CB7D23">
        <w:trPr>
          <w:trHeight w:val="209"/>
        </w:trPr>
        <w:tc>
          <w:tcPr>
            <w:tcW w:w="1553" w:type="dxa"/>
            <w:tcBorders>
              <w:top w:val="single" w:sz="2" w:space="0" w:color="000000"/>
              <w:left w:val="single" w:sz="2" w:space="0" w:color="000000"/>
              <w:bottom w:val="single" w:sz="2" w:space="0" w:color="000000"/>
              <w:right w:val="single" w:sz="2" w:space="0" w:color="000000"/>
            </w:tcBorders>
          </w:tcPr>
          <w:p w14:paraId="5EB728FE" w14:textId="77777777" w:rsidR="00433B66" w:rsidRPr="00433B66" w:rsidRDefault="00433B66" w:rsidP="00433B66">
            <w:pPr>
              <w:spacing w:line="259" w:lineRule="auto"/>
              <w:ind w:right="107"/>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2016.</w:t>
            </w:r>
          </w:p>
        </w:tc>
        <w:tc>
          <w:tcPr>
            <w:tcW w:w="1763" w:type="dxa"/>
            <w:tcBorders>
              <w:top w:val="single" w:sz="2" w:space="0" w:color="000000"/>
              <w:left w:val="single" w:sz="2" w:space="0" w:color="000000"/>
              <w:bottom w:val="single" w:sz="2" w:space="0" w:color="000000"/>
              <w:right w:val="single" w:sz="2" w:space="0" w:color="000000"/>
            </w:tcBorders>
          </w:tcPr>
          <w:p w14:paraId="33AC8D03" w14:textId="77777777" w:rsidR="00433B66" w:rsidRPr="00433B66" w:rsidRDefault="00433B66" w:rsidP="00433B66">
            <w:pPr>
              <w:spacing w:line="259" w:lineRule="auto"/>
              <w:ind w:right="16"/>
              <w:jc w:val="center"/>
              <w:rPr>
                <w:rFonts w:ascii="Times New Roman" w:eastAsia="Times New Roman" w:hAnsi="Times New Roman"/>
                <w:color w:val="000000"/>
                <w:szCs w:val="24"/>
              </w:rPr>
            </w:pPr>
            <w:r w:rsidRPr="00433B66">
              <w:rPr>
                <w:rFonts w:ascii="Times New Roman" w:eastAsia="Times New Roman" w:hAnsi="Times New Roman"/>
                <w:color w:val="000000"/>
                <w:szCs w:val="24"/>
              </w:rPr>
              <w:t>36</w:t>
            </w:r>
          </w:p>
        </w:tc>
        <w:tc>
          <w:tcPr>
            <w:tcW w:w="1763" w:type="dxa"/>
            <w:tcBorders>
              <w:top w:val="single" w:sz="2" w:space="0" w:color="000000"/>
              <w:left w:val="single" w:sz="2" w:space="0" w:color="000000"/>
              <w:bottom w:val="single" w:sz="2" w:space="0" w:color="000000"/>
              <w:right w:val="single" w:sz="2" w:space="0" w:color="000000"/>
            </w:tcBorders>
          </w:tcPr>
          <w:p w14:paraId="7DAA85C7" w14:textId="77777777" w:rsidR="00433B66" w:rsidRPr="00433B66" w:rsidRDefault="00433B66" w:rsidP="00433B66">
            <w:pPr>
              <w:spacing w:line="259" w:lineRule="auto"/>
              <w:ind w:right="20"/>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23</w:t>
            </w:r>
          </w:p>
        </w:tc>
        <w:tc>
          <w:tcPr>
            <w:tcW w:w="1766" w:type="dxa"/>
            <w:tcBorders>
              <w:top w:val="single" w:sz="2" w:space="0" w:color="000000"/>
              <w:left w:val="single" w:sz="2" w:space="0" w:color="000000"/>
              <w:bottom w:val="single" w:sz="2" w:space="0" w:color="000000"/>
              <w:right w:val="single" w:sz="2" w:space="0" w:color="000000"/>
            </w:tcBorders>
          </w:tcPr>
          <w:p w14:paraId="11DB0D65" w14:textId="77777777" w:rsidR="00433B66" w:rsidRPr="00433B66" w:rsidRDefault="00433B66" w:rsidP="00433B66">
            <w:pPr>
              <w:spacing w:line="259" w:lineRule="auto"/>
              <w:ind w:right="35"/>
              <w:jc w:val="center"/>
              <w:rPr>
                <w:rFonts w:ascii="Times New Roman" w:eastAsia="Times New Roman" w:hAnsi="Times New Roman"/>
                <w:color w:val="000000"/>
                <w:szCs w:val="24"/>
              </w:rPr>
            </w:pPr>
            <w:r w:rsidRPr="00433B66">
              <w:rPr>
                <w:rFonts w:ascii="Times New Roman" w:eastAsia="Times New Roman" w:hAnsi="Times New Roman"/>
                <w:color w:val="000000"/>
                <w:szCs w:val="24"/>
              </w:rPr>
              <w:t>8</w:t>
            </w:r>
          </w:p>
        </w:tc>
        <w:tc>
          <w:tcPr>
            <w:tcW w:w="1759" w:type="dxa"/>
            <w:tcBorders>
              <w:top w:val="single" w:sz="2" w:space="0" w:color="000000"/>
              <w:left w:val="single" w:sz="2" w:space="0" w:color="000000"/>
              <w:bottom w:val="single" w:sz="2" w:space="0" w:color="000000"/>
              <w:right w:val="single" w:sz="2" w:space="0" w:color="000000"/>
            </w:tcBorders>
          </w:tcPr>
          <w:p w14:paraId="1B9D96F6" w14:textId="77777777" w:rsidR="00433B66" w:rsidRPr="00433B66" w:rsidRDefault="00433B66" w:rsidP="00433B66">
            <w:pPr>
              <w:spacing w:line="259" w:lineRule="auto"/>
              <w:ind w:right="31"/>
              <w:jc w:val="center"/>
              <w:rPr>
                <w:rFonts w:ascii="Times New Roman" w:eastAsia="Times New Roman" w:hAnsi="Times New Roman"/>
                <w:color w:val="000000"/>
                <w:szCs w:val="24"/>
              </w:rPr>
            </w:pPr>
            <w:r w:rsidRPr="00433B66">
              <w:rPr>
                <w:rFonts w:ascii="Times New Roman" w:eastAsia="Times New Roman" w:hAnsi="Times New Roman"/>
                <w:color w:val="000000"/>
                <w:szCs w:val="24"/>
              </w:rPr>
              <w:t>8</w:t>
            </w:r>
          </w:p>
        </w:tc>
      </w:tr>
      <w:tr w:rsidR="00433B66" w:rsidRPr="00433B66" w14:paraId="33E970F0" w14:textId="77777777" w:rsidTr="00CB7D23">
        <w:trPr>
          <w:trHeight w:val="209"/>
        </w:trPr>
        <w:tc>
          <w:tcPr>
            <w:tcW w:w="1553" w:type="dxa"/>
            <w:tcBorders>
              <w:top w:val="single" w:sz="2" w:space="0" w:color="000000"/>
              <w:left w:val="single" w:sz="2" w:space="0" w:color="000000"/>
              <w:bottom w:val="single" w:sz="2" w:space="0" w:color="000000"/>
              <w:right w:val="single" w:sz="2" w:space="0" w:color="000000"/>
            </w:tcBorders>
          </w:tcPr>
          <w:p w14:paraId="4BECB944" w14:textId="77777777" w:rsidR="00433B66" w:rsidRPr="00433B66" w:rsidRDefault="00433B66" w:rsidP="00433B66">
            <w:pPr>
              <w:spacing w:line="259" w:lineRule="auto"/>
              <w:ind w:right="116"/>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2017.</w:t>
            </w:r>
          </w:p>
        </w:tc>
        <w:tc>
          <w:tcPr>
            <w:tcW w:w="1763" w:type="dxa"/>
            <w:tcBorders>
              <w:top w:val="single" w:sz="2" w:space="0" w:color="000000"/>
              <w:left w:val="single" w:sz="2" w:space="0" w:color="000000"/>
              <w:bottom w:val="single" w:sz="2" w:space="0" w:color="000000"/>
              <w:right w:val="single" w:sz="2" w:space="0" w:color="000000"/>
            </w:tcBorders>
          </w:tcPr>
          <w:p w14:paraId="538C3487" w14:textId="77777777" w:rsidR="00433B66" w:rsidRPr="00433B66" w:rsidRDefault="00433B66" w:rsidP="00433B66">
            <w:pPr>
              <w:spacing w:line="259" w:lineRule="auto"/>
              <w:ind w:right="25"/>
              <w:jc w:val="center"/>
              <w:rPr>
                <w:rFonts w:ascii="Times New Roman" w:eastAsia="Times New Roman" w:hAnsi="Times New Roman"/>
                <w:color w:val="000000"/>
                <w:szCs w:val="24"/>
              </w:rPr>
            </w:pPr>
            <w:r w:rsidRPr="00433B66">
              <w:rPr>
                <w:rFonts w:ascii="Times New Roman" w:eastAsia="Times New Roman" w:hAnsi="Times New Roman"/>
                <w:color w:val="000000"/>
                <w:szCs w:val="24"/>
              </w:rPr>
              <w:t>66</w:t>
            </w:r>
          </w:p>
        </w:tc>
        <w:tc>
          <w:tcPr>
            <w:tcW w:w="1763" w:type="dxa"/>
            <w:tcBorders>
              <w:top w:val="single" w:sz="2" w:space="0" w:color="000000"/>
              <w:left w:val="single" w:sz="2" w:space="0" w:color="000000"/>
              <w:bottom w:val="single" w:sz="2" w:space="0" w:color="000000"/>
              <w:right w:val="single" w:sz="2" w:space="0" w:color="000000"/>
            </w:tcBorders>
          </w:tcPr>
          <w:p w14:paraId="44C7FC2E" w14:textId="77777777" w:rsidR="00433B66" w:rsidRPr="00433B66" w:rsidRDefault="00433B66" w:rsidP="00433B66">
            <w:pPr>
              <w:spacing w:line="259" w:lineRule="auto"/>
              <w:ind w:right="30"/>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24</w:t>
            </w:r>
          </w:p>
        </w:tc>
        <w:tc>
          <w:tcPr>
            <w:tcW w:w="1766" w:type="dxa"/>
            <w:tcBorders>
              <w:top w:val="single" w:sz="2" w:space="0" w:color="000000"/>
              <w:left w:val="single" w:sz="2" w:space="0" w:color="000000"/>
              <w:bottom w:val="single" w:sz="2" w:space="0" w:color="000000"/>
              <w:right w:val="single" w:sz="2" w:space="0" w:color="000000"/>
            </w:tcBorders>
          </w:tcPr>
          <w:p w14:paraId="47224215" w14:textId="77777777" w:rsidR="00433B66" w:rsidRPr="00433B66" w:rsidRDefault="00433B66" w:rsidP="00433B66">
            <w:pPr>
              <w:spacing w:line="259" w:lineRule="auto"/>
              <w:ind w:right="25"/>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12</w:t>
            </w:r>
          </w:p>
        </w:tc>
        <w:tc>
          <w:tcPr>
            <w:tcW w:w="1759" w:type="dxa"/>
            <w:tcBorders>
              <w:top w:val="single" w:sz="2" w:space="0" w:color="000000"/>
              <w:left w:val="single" w:sz="2" w:space="0" w:color="000000"/>
              <w:bottom w:val="single" w:sz="2" w:space="0" w:color="000000"/>
              <w:right w:val="single" w:sz="2" w:space="0" w:color="000000"/>
            </w:tcBorders>
          </w:tcPr>
          <w:p w14:paraId="084E0383" w14:textId="77777777" w:rsidR="00433B66" w:rsidRPr="00433B66" w:rsidRDefault="00433B66" w:rsidP="00433B66">
            <w:pPr>
              <w:spacing w:line="259" w:lineRule="auto"/>
              <w:ind w:right="50"/>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11</w:t>
            </w:r>
          </w:p>
        </w:tc>
      </w:tr>
      <w:tr w:rsidR="00433B66" w:rsidRPr="00433B66" w14:paraId="56862FF2" w14:textId="77777777" w:rsidTr="00CB7D23">
        <w:trPr>
          <w:trHeight w:val="206"/>
        </w:trPr>
        <w:tc>
          <w:tcPr>
            <w:tcW w:w="1553" w:type="dxa"/>
            <w:tcBorders>
              <w:top w:val="single" w:sz="2" w:space="0" w:color="000000"/>
              <w:left w:val="single" w:sz="2" w:space="0" w:color="000000"/>
              <w:bottom w:val="single" w:sz="2" w:space="0" w:color="000000"/>
              <w:right w:val="single" w:sz="2" w:space="0" w:color="000000"/>
            </w:tcBorders>
          </w:tcPr>
          <w:p w14:paraId="1D9E7172" w14:textId="77777777" w:rsidR="00433B66" w:rsidRPr="00433B66" w:rsidRDefault="00433B66" w:rsidP="00433B66">
            <w:pPr>
              <w:spacing w:line="259" w:lineRule="auto"/>
              <w:ind w:right="73"/>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2018.</w:t>
            </w:r>
          </w:p>
        </w:tc>
        <w:tc>
          <w:tcPr>
            <w:tcW w:w="1763" w:type="dxa"/>
            <w:tcBorders>
              <w:top w:val="single" w:sz="2" w:space="0" w:color="000000"/>
              <w:left w:val="single" w:sz="2" w:space="0" w:color="000000"/>
              <w:bottom w:val="single" w:sz="2" w:space="0" w:color="000000"/>
              <w:right w:val="single" w:sz="2" w:space="0" w:color="000000"/>
            </w:tcBorders>
          </w:tcPr>
          <w:p w14:paraId="6272D61D" w14:textId="77777777" w:rsidR="00433B66" w:rsidRPr="00433B66" w:rsidRDefault="00433B66" w:rsidP="00433B66">
            <w:pPr>
              <w:spacing w:line="259" w:lineRule="auto"/>
              <w:ind w:right="40"/>
              <w:jc w:val="center"/>
              <w:rPr>
                <w:rFonts w:ascii="Times New Roman" w:eastAsia="Times New Roman" w:hAnsi="Times New Roman"/>
                <w:color w:val="000000"/>
                <w:szCs w:val="24"/>
              </w:rPr>
            </w:pPr>
            <w:r w:rsidRPr="00433B66">
              <w:rPr>
                <w:rFonts w:ascii="Times New Roman" w:eastAsia="Times New Roman" w:hAnsi="Times New Roman"/>
                <w:color w:val="000000"/>
                <w:szCs w:val="24"/>
              </w:rPr>
              <w:t>48</w:t>
            </w:r>
          </w:p>
        </w:tc>
        <w:tc>
          <w:tcPr>
            <w:tcW w:w="1763" w:type="dxa"/>
            <w:tcBorders>
              <w:top w:val="single" w:sz="2" w:space="0" w:color="000000"/>
              <w:left w:val="single" w:sz="2" w:space="0" w:color="000000"/>
              <w:bottom w:val="single" w:sz="2" w:space="0" w:color="000000"/>
              <w:right w:val="single" w:sz="2" w:space="0" w:color="000000"/>
            </w:tcBorders>
          </w:tcPr>
          <w:p w14:paraId="6A8CFD1C" w14:textId="77777777" w:rsidR="00433B66" w:rsidRPr="00433B66" w:rsidRDefault="00433B66" w:rsidP="00433B66">
            <w:pPr>
              <w:spacing w:line="259" w:lineRule="auto"/>
              <w:ind w:right="40"/>
              <w:jc w:val="center"/>
              <w:rPr>
                <w:rFonts w:ascii="Times New Roman" w:eastAsia="Times New Roman" w:hAnsi="Times New Roman"/>
                <w:color w:val="000000"/>
                <w:szCs w:val="24"/>
              </w:rPr>
            </w:pPr>
            <w:r w:rsidRPr="00433B66">
              <w:rPr>
                <w:rFonts w:ascii="Times New Roman" w:eastAsia="Times New Roman" w:hAnsi="Times New Roman"/>
                <w:color w:val="000000"/>
                <w:szCs w:val="24"/>
              </w:rPr>
              <w:t>43</w:t>
            </w:r>
          </w:p>
        </w:tc>
        <w:tc>
          <w:tcPr>
            <w:tcW w:w="1766" w:type="dxa"/>
            <w:tcBorders>
              <w:top w:val="single" w:sz="2" w:space="0" w:color="000000"/>
              <w:left w:val="single" w:sz="2" w:space="0" w:color="000000"/>
              <w:bottom w:val="single" w:sz="2" w:space="0" w:color="000000"/>
              <w:right w:val="single" w:sz="2" w:space="0" w:color="000000"/>
            </w:tcBorders>
          </w:tcPr>
          <w:p w14:paraId="3DD70E90" w14:textId="77777777" w:rsidR="00433B66" w:rsidRPr="00433B66" w:rsidRDefault="00433B66" w:rsidP="00433B66">
            <w:pPr>
              <w:spacing w:line="259" w:lineRule="auto"/>
              <w:ind w:right="54"/>
              <w:jc w:val="center"/>
              <w:rPr>
                <w:rFonts w:ascii="Times New Roman" w:eastAsia="Times New Roman" w:hAnsi="Times New Roman"/>
                <w:color w:val="000000"/>
                <w:szCs w:val="24"/>
              </w:rPr>
            </w:pPr>
            <w:r w:rsidRPr="00433B66">
              <w:rPr>
                <w:rFonts w:ascii="Times New Roman" w:eastAsia="Times New Roman" w:hAnsi="Times New Roman"/>
                <w:color w:val="000000"/>
                <w:szCs w:val="24"/>
              </w:rPr>
              <w:t>8</w:t>
            </w:r>
          </w:p>
        </w:tc>
        <w:tc>
          <w:tcPr>
            <w:tcW w:w="1759" w:type="dxa"/>
            <w:tcBorders>
              <w:top w:val="single" w:sz="2" w:space="0" w:color="000000"/>
              <w:left w:val="single" w:sz="2" w:space="0" w:color="000000"/>
              <w:bottom w:val="single" w:sz="2" w:space="0" w:color="000000"/>
              <w:right w:val="single" w:sz="2" w:space="0" w:color="000000"/>
            </w:tcBorders>
          </w:tcPr>
          <w:p w14:paraId="7E5679A8" w14:textId="77777777" w:rsidR="00433B66" w:rsidRPr="00433B66" w:rsidRDefault="00433B66" w:rsidP="00433B66">
            <w:pPr>
              <w:spacing w:line="259" w:lineRule="auto"/>
              <w:ind w:right="21"/>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14</w:t>
            </w:r>
          </w:p>
        </w:tc>
      </w:tr>
      <w:tr w:rsidR="00433B66" w:rsidRPr="00433B66" w14:paraId="4723A297" w14:textId="77777777" w:rsidTr="00CB7D23">
        <w:trPr>
          <w:trHeight w:val="204"/>
        </w:trPr>
        <w:tc>
          <w:tcPr>
            <w:tcW w:w="1553" w:type="dxa"/>
            <w:tcBorders>
              <w:top w:val="single" w:sz="2" w:space="0" w:color="000000"/>
              <w:left w:val="single" w:sz="2" w:space="0" w:color="000000"/>
              <w:bottom w:val="single" w:sz="4" w:space="0" w:color="auto"/>
              <w:right w:val="single" w:sz="2" w:space="0" w:color="000000"/>
            </w:tcBorders>
          </w:tcPr>
          <w:p w14:paraId="74EA31F3" w14:textId="77777777" w:rsidR="00433B66" w:rsidRPr="00433B66" w:rsidRDefault="00433B66" w:rsidP="00433B66">
            <w:pPr>
              <w:spacing w:line="259" w:lineRule="auto"/>
              <w:ind w:right="140"/>
              <w:jc w:val="center"/>
              <w:rPr>
                <w:rFonts w:ascii="Times New Roman" w:eastAsia="Times New Roman" w:hAnsi="Times New Roman"/>
                <w:color w:val="000000"/>
                <w:szCs w:val="24"/>
              </w:rPr>
            </w:pPr>
            <w:r w:rsidRPr="00433B66">
              <w:rPr>
                <w:rFonts w:ascii="Times New Roman" w:eastAsia="Times New Roman" w:hAnsi="Times New Roman"/>
                <w:color w:val="000000"/>
                <w:szCs w:val="24"/>
              </w:rPr>
              <w:t>2019</w:t>
            </w:r>
          </w:p>
        </w:tc>
        <w:tc>
          <w:tcPr>
            <w:tcW w:w="1763" w:type="dxa"/>
            <w:tcBorders>
              <w:top w:val="single" w:sz="2" w:space="0" w:color="000000"/>
              <w:left w:val="single" w:sz="2" w:space="0" w:color="000000"/>
              <w:bottom w:val="single" w:sz="4" w:space="0" w:color="auto"/>
              <w:right w:val="single" w:sz="2" w:space="0" w:color="000000"/>
            </w:tcBorders>
          </w:tcPr>
          <w:p w14:paraId="578B2BB7" w14:textId="77777777" w:rsidR="00433B66" w:rsidRPr="00433B66" w:rsidRDefault="00433B66" w:rsidP="00433B66">
            <w:pPr>
              <w:spacing w:line="259" w:lineRule="auto"/>
              <w:ind w:right="40"/>
              <w:jc w:val="center"/>
              <w:rPr>
                <w:rFonts w:ascii="Times New Roman" w:eastAsia="Times New Roman" w:hAnsi="Times New Roman"/>
                <w:color w:val="000000"/>
                <w:szCs w:val="24"/>
              </w:rPr>
            </w:pPr>
            <w:r w:rsidRPr="00433B66">
              <w:rPr>
                <w:rFonts w:ascii="Times New Roman" w:eastAsia="Times New Roman" w:hAnsi="Times New Roman"/>
                <w:color w:val="000000"/>
                <w:szCs w:val="24"/>
              </w:rPr>
              <w:t>59</w:t>
            </w:r>
          </w:p>
        </w:tc>
        <w:tc>
          <w:tcPr>
            <w:tcW w:w="1763" w:type="dxa"/>
            <w:tcBorders>
              <w:top w:val="single" w:sz="2" w:space="0" w:color="000000"/>
              <w:left w:val="single" w:sz="2" w:space="0" w:color="000000"/>
              <w:bottom w:val="single" w:sz="4" w:space="0" w:color="auto"/>
              <w:right w:val="single" w:sz="2" w:space="0" w:color="000000"/>
            </w:tcBorders>
          </w:tcPr>
          <w:p w14:paraId="1118EFD0" w14:textId="77777777" w:rsidR="00433B66" w:rsidRPr="00433B66" w:rsidRDefault="00433B66" w:rsidP="00433B66">
            <w:pPr>
              <w:spacing w:line="259" w:lineRule="auto"/>
              <w:ind w:right="54"/>
              <w:jc w:val="center"/>
              <w:rPr>
                <w:rFonts w:ascii="Times New Roman" w:eastAsia="Times New Roman" w:hAnsi="Times New Roman"/>
                <w:color w:val="000000"/>
                <w:szCs w:val="24"/>
              </w:rPr>
            </w:pPr>
            <w:r w:rsidRPr="00433B66">
              <w:rPr>
                <w:rFonts w:ascii="Times New Roman" w:eastAsia="Times New Roman" w:hAnsi="Times New Roman"/>
                <w:color w:val="000000"/>
                <w:szCs w:val="24"/>
              </w:rPr>
              <w:t>39</w:t>
            </w:r>
          </w:p>
        </w:tc>
        <w:tc>
          <w:tcPr>
            <w:tcW w:w="1766" w:type="dxa"/>
            <w:tcBorders>
              <w:top w:val="single" w:sz="2" w:space="0" w:color="000000"/>
              <w:left w:val="single" w:sz="2" w:space="0" w:color="000000"/>
              <w:bottom w:val="single" w:sz="4" w:space="0" w:color="auto"/>
              <w:right w:val="single" w:sz="2" w:space="0" w:color="000000"/>
            </w:tcBorders>
          </w:tcPr>
          <w:p w14:paraId="04B4BA5C" w14:textId="77777777" w:rsidR="00433B66" w:rsidRPr="00433B66" w:rsidRDefault="00433B66" w:rsidP="00433B66">
            <w:pPr>
              <w:spacing w:line="259" w:lineRule="auto"/>
              <w:ind w:right="40"/>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16</w:t>
            </w:r>
          </w:p>
        </w:tc>
        <w:tc>
          <w:tcPr>
            <w:tcW w:w="1759" w:type="dxa"/>
            <w:tcBorders>
              <w:top w:val="single" w:sz="2" w:space="0" w:color="000000"/>
              <w:left w:val="single" w:sz="2" w:space="0" w:color="000000"/>
              <w:bottom w:val="single" w:sz="4" w:space="0" w:color="auto"/>
              <w:right w:val="single" w:sz="2" w:space="0" w:color="000000"/>
            </w:tcBorders>
          </w:tcPr>
          <w:p w14:paraId="245E0CF4" w14:textId="77777777" w:rsidR="00433B66" w:rsidRPr="00433B66" w:rsidRDefault="00433B66" w:rsidP="00433B66">
            <w:pPr>
              <w:spacing w:line="259" w:lineRule="auto"/>
              <w:ind w:right="69"/>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11</w:t>
            </w:r>
          </w:p>
        </w:tc>
      </w:tr>
      <w:tr w:rsidR="00433B66" w:rsidRPr="00433B66" w14:paraId="05A8D047" w14:textId="77777777" w:rsidTr="00CB7D23">
        <w:trPr>
          <w:trHeight w:val="204"/>
        </w:trPr>
        <w:tc>
          <w:tcPr>
            <w:tcW w:w="1553" w:type="dxa"/>
            <w:tcBorders>
              <w:top w:val="single" w:sz="2" w:space="0" w:color="000000"/>
              <w:left w:val="single" w:sz="2" w:space="0" w:color="000000"/>
              <w:bottom w:val="single" w:sz="4" w:space="0" w:color="auto"/>
              <w:right w:val="single" w:sz="2" w:space="0" w:color="000000"/>
            </w:tcBorders>
          </w:tcPr>
          <w:p w14:paraId="3D214C4E" w14:textId="77777777" w:rsidR="00433B66" w:rsidRPr="00433B66" w:rsidRDefault="00433B66" w:rsidP="00433B66">
            <w:pPr>
              <w:spacing w:line="259" w:lineRule="auto"/>
              <w:ind w:right="140"/>
              <w:jc w:val="center"/>
              <w:rPr>
                <w:rFonts w:ascii="Times New Roman" w:eastAsia="Times New Roman" w:hAnsi="Times New Roman"/>
                <w:color w:val="000000"/>
                <w:szCs w:val="24"/>
                <w:highlight w:val="yellow"/>
              </w:rPr>
            </w:pPr>
            <w:r w:rsidRPr="00433B66">
              <w:rPr>
                <w:rFonts w:ascii="Times New Roman" w:eastAsia="Times New Roman" w:hAnsi="Times New Roman"/>
                <w:color w:val="000000"/>
                <w:szCs w:val="24"/>
              </w:rPr>
              <w:t xml:space="preserve">2020. </w:t>
            </w:r>
          </w:p>
        </w:tc>
        <w:tc>
          <w:tcPr>
            <w:tcW w:w="1763" w:type="dxa"/>
            <w:tcBorders>
              <w:top w:val="single" w:sz="2" w:space="0" w:color="000000"/>
              <w:left w:val="single" w:sz="2" w:space="0" w:color="000000"/>
              <w:bottom w:val="single" w:sz="4" w:space="0" w:color="auto"/>
              <w:right w:val="single" w:sz="2" w:space="0" w:color="000000"/>
            </w:tcBorders>
          </w:tcPr>
          <w:p w14:paraId="417910D2" w14:textId="77777777" w:rsidR="00433B66" w:rsidRPr="00433B66" w:rsidRDefault="00433B66" w:rsidP="00433B66">
            <w:pPr>
              <w:spacing w:line="259" w:lineRule="auto"/>
              <w:ind w:right="40"/>
              <w:jc w:val="center"/>
              <w:rPr>
                <w:rFonts w:ascii="Times New Roman" w:eastAsia="Times New Roman" w:hAnsi="Times New Roman"/>
                <w:color w:val="000000"/>
                <w:szCs w:val="24"/>
                <w:highlight w:val="yellow"/>
              </w:rPr>
            </w:pPr>
            <w:r w:rsidRPr="00433B66">
              <w:rPr>
                <w:rFonts w:ascii="Times New Roman" w:eastAsia="Times New Roman" w:hAnsi="Times New Roman"/>
                <w:color w:val="000000"/>
                <w:szCs w:val="24"/>
              </w:rPr>
              <w:t>83</w:t>
            </w:r>
          </w:p>
        </w:tc>
        <w:tc>
          <w:tcPr>
            <w:tcW w:w="1763" w:type="dxa"/>
            <w:tcBorders>
              <w:top w:val="single" w:sz="2" w:space="0" w:color="000000"/>
              <w:left w:val="single" w:sz="2" w:space="0" w:color="000000"/>
              <w:bottom w:val="single" w:sz="4" w:space="0" w:color="auto"/>
              <w:right w:val="single" w:sz="2" w:space="0" w:color="000000"/>
            </w:tcBorders>
          </w:tcPr>
          <w:p w14:paraId="5C8722E0" w14:textId="77777777" w:rsidR="00433B66" w:rsidRPr="00433B66" w:rsidRDefault="00433B66" w:rsidP="00433B66">
            <w:pPr>
              <w:spacing w:line="259" w:lineRule="auto"/>
              <w:ind w:right="54"/>
              <w:jc w:val="center"/>
              <w:rPr>
                <w:rFonts w:ascii="Times New Roman" w:eastAsia="Times New Roman" w:hAnsi="Times New Roman"/>
                <w:color w:val="000000"/>
                <w:szCs w:val="24"/>
                <w:highlight w:val="yellow"/>
              </w:rPr>
            </w:pPr>
            <w:r w:rsidRPr="00433B66">
              <w:rPr>
                <w:rFonts w:ascii="Times New Roman" w:eastAsia="Times New Roman" w:hAnsi="Times New Roman"/>
                <w:color w:val="000000"/>
                <w:szCs w:val="24"/>
              </w:rPr>
              <w:t>32</w:t>
            </w:r>
          </w:p>
        </w:tc>
        <w:tc>
          <w:tcPr>
            <w:tcW w:w="1766" w:type="dxa"/>
            <w:tcBorders>
              <w:top w:val="single" w:sz="2" w:space="0" w:color="000000"/>
              <w:left w:val="single" w:sz="2" w:space="0" w:color="000000"/>
              <w:bottom w:val="single" w:sz="4" w:space="0" w:color="auto"/>
              <w:right w:val="single" w:sz="2" w:space="0" w:color="000000"/>
            </w:tcBorders>
          </w:tcPr>
          <w:p w14:paraId="4751DC5E" w14:textId="77777777" w:rsidR="00433B66" w:rsidRPr="00433B66" w:rsidRDefault="00433B66" w:rsidP="00433B66">
            <w:pPr>
              <w:spacing w:line="259" w:lineRule="auto"/>
              <w:ind w:right="40"/>
              <w:jc w:val="center"/>
              <w:rPr>
                <w:rFonts w:ascii="Times New Roman" w:eastAsia="Times New Roman" w:hAnsi="Times New Roman"/>
                <w:color w:val="000000"/>
                <w:szCs w:val="24"/>
                <w:highlight w:val="yellow"/>
              </w:rPr>
            </w:pPr>
            <w:r w:rsidRPr="00433B66">
              <w:rPr>
                <w:rFonts w:ascii="Times New Roman" w:eastAsia="Times New Roman" w:hAnsi="Times New Roman"/>
                <w:color w:val="000000"/>
                <w:szCs w:val="24"/>
              </w:rPr>
              <w:t>24</w:t>
            </w:r>
          </w:p>
        </w:tc>
        <w:tc>
          <w:tcPr>
            <w:tcW w:w="1759" w:type="dxa"/>
            <w:tcBorders>
              <w:top w:val="single" w:sz="2" w:space="0" w:color="000000"/>
              <w:left w:val="single" w:sz="2" w:space="0" w:color="000000"/>
              <w:bottom w:val="single" w:sz="4" w:space="0" w:color="auto"/>
              <w:right w:val="single" w:sz="2" w:space="0" w:color="000000"/>
            </w:tcBorders>
          </w:tcPr>
          <w:p w14:paraId="2A7FD8B1" w14:textId="77777777" w:rsidR="00433B66" w:rsidRPr="00433B66" w:rsidRDefault="00433B66" w:rsidP="00433B66">
            <w:pPr>
              <w:spacing w:line="259" w:lineRule="auto"/>
              <w:ind w:right="69"/>
              <w:jc w:val="center"/>
              <w:rPr>
                <w:rFonts w:ascii="Times New Roman" w:eastAsia="Times New Roman" w:hAnsi="Times New Roman"/>
                <w:color w:val="000000"/>
                <w:szCs w:val="24"/>
              </w:rPr>
            </w:pPr>
            <w:r w:rsidRPr="00433B66">
              <w:rPr>
                <w:rFonts w:ascii="Times New Roman" w:eastAsia="Times New Roman" w:hAnsi="Times New Roman"/>
                <w:color w:val="000000"/>
                <w:szCs w:val="24"/>
              </w:rPr>
              <w:t>19</w:t>
            </w:r>
          </w:p>
        </w:tc>
      </w:tr>
    </w:tbl>
    <w:p w14:paraId="384ADC54" w14:textId="77777777" w:rsidR="00433B66" w:rsidRPr="00433B66" w:rsidRDefault="00433B66" w:rsidP="00433B66">
      <w:pPr>
        <w:rPr>
          <w:rFonts w:asciiTheme="minorHAnsi" w:eastAsiaTheme="minorHAnsi" w:hAnsiTheme="minorHAnsi" w:cstheme="minorBidi"/>
          <w:sz w:val="22"/>
          <w:szCs w:val="22"/>
          <w:lang w:eastAsia="en-US"/>
        </w:rPr>
      </w:pPr>
    </w:p>
    <w:p w14:paraId="2AF3669F" w14:textId="77777777" w:rsidR="00433B66" w:rsidRPr="00433B66" w:rsidRDefault="00433B66" w:rsidP="00433B66">
      <w:pPr>
        <w:rPr>
          <w:rFonts w:ascii="Times New Roman" w:eastAsiaTheme="minorHAnsi" w:hAnsi="Times New Roman"/>
          <w:szCs w:val="24"/>
          <w:lang w:eastAsia="en-US"/>
        </w:rPr>
      </w:pPr>
    </w:p>
    <w:p w14:paraId="56B4AF03" w14:textId="77777777" w:rsidR="00433B66" w:rsidRPr="008C3A59" w:rsidRDefault="00433B66" w:rsidP="00F804D4">
      <w:pPr>
        <w:pStyle w:val="Heading3"/>
        <w:rPr>
          <w:rFonts w:eastAsiaTheme="minorHAnsi"/>
          <w:lang w:eastAsia="en-US"/>
        </w:rPr>
      </w:pPr>
      <w:bookmarkStart w:id="48" w:name="_Toc90979745"/>
      <w:r w:rsidRPr="008C3A59">
        <w:rPr>
          <w:rFonts w:eastAsiaTheme="minorHAnsi"/>
          <w:lang w:eastAsia="en-US"/>
        </w:rPr>
        <w:t>Odgovor na pitanje br. 14.</w:t>
      </w:r>
      <w:bookmarkEnd w:id="48"/>
      <w:r w:rsidRPr="008C3A59">
        <w:rPr>
          <w:rFonts w:eastAsiaTheme="minorHAnsi"/>
          <w:lang w:eastAsia="en-US"/>
        </w:rPr>
        <w:t xml:space="preserve"> </w:t>
      </w:r>
    </w:p>
    <w:p w14:paraId="6CAAEA57" w14:textId="77777777" w:rsidR="00433B66" w:rsidRPr="00433B66" w:rsidRDefault="00433B66" w:rsidP="00433B66">
      <w:pPr>
        <w:rPr>
          <w:rFonts w:ascii="Times New Roman" w:eastAsiaTheme="minorHAnsi" w:hAnsi="Times New Roman"/>
          <w:szCs w:val="24"/>
          <w:lang w:eastAsia="en-US"/>
        </w:rPr>
      </w:pPr>
    </w:p>
    <w:p w14:paraId="73ED0D27"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cstheme="minorBidi"/>
          <w:szCs w:val="24"/>
          <w:lang w:eastAsia="en-US"/>
        </w:rPr>
        <w:t>Temeljem statističkih podataka možemo zaključiti da u promatranom vremenskom periodu nema većih oscilacija u broju prijavljenih osoba za kazneno djelo trgovanja ljudima, odnosno da je broj počinitelja ovog kaznenog djela u niskom postotku zastupljen u ukupnom broju prijavljenih osoba na području RH.</w:t>
      </w:r>
      <w:r w:rsidRPr="00433B66">
        <w:rPr>
          <w:rFonts w:ascii="Times New Roman" w:eastAsiaTheme="minorHAnsi" w:hAnsi="Times New Roman"/>
          <w:szCs w:val="24"/>
          <w:lang w:eastAsia="en-US"/>
        </w:rPr>
        <w:t xml:space="preserve"> </w:t>
      </w:r>
    </w:p>
    <w:p w14:paraId="681E939E" w14:textId="77777777" w:rsidR="00433B66" w:rsidRPr="00433B66" w:rsidRDefault="00433B66" w:rsidP="00433B66">
      <w:pPr>
        <w:rPr>
          <w:rFonts w:ascii="Times New Roman" w:eastAsiaTheme="minorHAnsi" w:hAnsi="Times New Roman"/>
          <w:szCs w:val="24"/>
          <w:lang w:eastAsia="en-US"/>
        </w:rPr>
      </w:pPr>
    </w:p>
    <w:p w14:paraId="7811F760"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ULJPPNM vodi jedinstvenu evidenciju identificiranih žrtava trgovine prema dobi, spolu, zemlji podrijetla i drugim relevantnim podacima. Također, u suradnji s MUP-om i DORH-om, nadgleda evidenciju postupaka protiv počinitelja kaznenog djela trgovine ljudima. Prema bazi podataka o identificiranim žrtvama trgovine ljudima, u RH u razdoblju od 2002. do 2019. godine identificirane su ukupno 384 žrtve trgovine ljudima.</w:t>
      </w:r>
    </w:p>
    <w:p w14:paraId="644C1C0D" w14:textId="77777777" w:rsidR="00433B66" w:rsidRPr="00433B66" w:rsidRDefault="00433B66" w:rsidP="00433B66">
      <w:pPr>
        <w:spacing w:after="120"/>
        <w:rPr>
          <w:rFonts w:ascii="Times New Roman" w:eastAsia="Times New Roman" w:hAnsi="Times New Roman"/>
          <w:szCs w:val="24"/>
        </w:rPr>
      </w:pPr>
    </w:p>
    <w:p w14:paraId="56DD1A6E" w14:textId="77777777" w:rsidR="00433B66" w:rsidRPr="00433B66" w:rsidRDefault="00433B66" w:rsidP="00433B66">
      <w:pPr>
        <w:spacing w:after="120"/>
        <w:rPr>
          <w:rFonts w:ascii="Times New Roman" w:eastAsia="Times New Roman" w:hAnsi="Times New Roman"/>
          <w:szCs w:val="24"/>
        </w:rPr>
      </w:pPr>
      <w:r w:rsidRPr="00433B66">
        <w:rPr>
          <w:rFonts w:ascii="Times New Roman" w:eastAsia="Times New Roman" w:hAnsi="Times New Roman"/>
          <w:szCs w:val="24"/>
        </w:rPr>
        <w:t>Prema evidencijama MUP-a tijekom 2020. godine u RH identificirano je</w:t>
      </w:r>
      <w:r w:rsidRPr="00433B66">
        <w:rPr>
          <w:rFonts w:ascii="Times New Roman" w:eastAsia="Times New Roman" w:hAnsi="Times New Roman"/>
          <w:b/>
          <w:szCs w:val="24"/>
        </w:rPr>
        <w:t xml:space="preserve"> </w:t>
      </w:r>
      <w:r w:rsidRPr="00433B66">
        <w:rPr>
          <w:rFonts w:ascii="Times New Roman" w:eastAsia="Times New Roman" w:hAnsi="Times New Roman"/>
          <w:szCs w:val="24"/>
        </w:rPr>
        <w:t>15 žrtava trgovanja ljudima.</w:t>
      </w:r>
      <w:r w:rsidRPr="00433B66">
        <w:rPr>
          <w:rFonts w:ascii="Times New Roman" w:eastAsia="Times New Roman" w:hAnsi="Times New Roman"/>
          <w:b/>
          <w:szCs w:val="24"/>
        </w:rPr>
        <w:t xml:space="preserve"> </w:t>
      </w:r>
      <w:r w:rsidRPr="00433B66">
        <w:rPr>
          <w:rFonts w:ascii="Times New Roman" w:eastAsia="Times New Roman" w:hAnsi="Times New Roman"/>
          <w:szCs w:val="24"/>
        </w:rPr>
        <w:t>U 2019. godini identificirano ih je 27, u 2018. godini 76, u 2017. godini 29, u 2016. godini 30, dok je tijekom 2015. godine identificirano 38 žrtava trgovanja ljudima. Dakle, ukupan broj identificiranih žrtava trgovanja ljudima u evaluacijskom razdoblju od 2015. godine do 31.12.2020. godine je 215 žrtava trgovanja ljudima.</w:t>
      </w:r>
    </w:p>
    <w:p w14:paraId="7B4BC387" w14:textId="77777777" w:rsidR="00433B66" w:rsidRPr="00433B66" w:rsidRDefault="00433B66" w:rsidP="00433B66">
      <w:pPr>
        <w:rPr>
          <w:rFonts w:ascii="Times New Roman" w:eastAsiaTheme="minorHAnsi" w:hAnsi="Times New Roman"/>
          <w:b/>
          <w:szCs w:val="24"/>
          <w:lang w:val="en-GB" w:eastAsia="en-US"/>
        </w:rPr>
      </w:pPr>
    </w:p>
    <w:p w14:paraId="2498FC85"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2015.</w:t>
      </w:r>
    </w:p>
    <w:p w14:paraId="1C1C3224" w14:textId="77777777" w:rsidR="00433B66" w:rsidRPr="00433B66" w:rsidRDefault="00433B66" w:rsidP="00433B66">
      <w:pPr>
        <w:rPr>
          <w:rFonts w:ascii="Times New Roman" w:eastAsiaTheme="minorHAnsi" w:hAnsi="Times New Roman"/>
          <w:b/>
          <w:szCs w:val="24"/>
          <w:lang w:val="en-GB" w:eastAsia="en-US"/>
        </w:rPr>
      </w:pPr>
    </w:p>
    <w:p w14:paraId="00BC4EEC"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Prema evidenciji MUP-a 2015. godine identificirano je ukupno 38 žrtava trgovine ljudima, predstavljenih u donjim tablicama:</w:t>
      </w:r>
    </w:p>
    <w:p w14:paraId="532C5DEB" w14:textId="77777777" w:rsidR="00433B66" w:rsidRPr="00433B66" w:rsidRDefault="00433B66" w:rsidP="00433B66">
      <w:pPr>
        <w:jc w:val="left"/>
        <w:rPr>
          <w:rFonts w:ascii="Times New Roman" w:eastAsiaTheme="minorHAnsi" w:hAnsi="Times New Roman"/>
          <w:i/>
          <w:szCs w:val="24"/>
          <w:lang w:eastAsia="en-US"/>
        </w:rPr>
      </w:pPr>
      <w:r w:rsidRPr="00433B66">
        <w:rPr>
          <w:rFonts w:ascii="Times New Roman" w:eastAsiaTheme="minorHAnsi" w:hAnsi="Times New Roman"/>
          <w:i/>
          <w:szCs w:val="24"/>
          <w:lang w:eastAsia="en-US"/>
        </w:rPr>
        <w:br/>
        <w:t>Broj identificiranih žrtava trgovine ljudima u 2015. godini prema zemlji podrijetla</w:t>
      </w:r>
    </w:p>
    <w:p w14:paraId="681BE453" w14:textId="77777777" w:rsidR="00433B66" w:rsidRPr="00433B66" w:rsidRDefault="00433B66" w:rsidP="00433B66">
      <w:pPr>
        <w:jc w:val="left"/>
        <w:rPr>
          <w:rFonts w:ascii="Times New Roman" w:eastAsiaTheme="minorHAnsi" w:hAnsi="Times New Roman"/>
          <w:szCs w:val="24"/>
          <w:lang w:val="en-GB"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85"/>
      </w:tblGrid>
      <w:tr w:rsidR="00433B66" w:rsidRPr="00433B66" w14:paraId="2908434D" w14:textId="77777777" w:rsidTr="00CB7D23">
        <w:tc>
          <w:tcPr>
            <w:tcW w:w="2660" w:type="dxa"/>
            <w:tcBorders>
              <w:bottom w:val="thinThickSmallGap" w:sz="24" w:space="0" w:color="auto"/>
            </w:tcBorders>
            <w:shd w:val="clear" w:color="auto" w:fill="D9D9D9"/>
          </w:tcPr>
          <w:p w14:paraId="1113354C" w14:textId="77777777" w:rsidR="00433B66" w:rsidRPr="00433B66" w:rsidRDefault="00433B66" w:rsidP="00433B66">
            <w:pPr>
              <w:jc w:val="left"/>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ZEMLJA</w:t>
            </w:r>
          </w:p>
        </w:tc>
        <w:tc>
          <w:tcPr>
            <w:tcW w:w="1485" w:type="dxa"/>
            <w:tcBorders>
              <w:bottom w:val="thinThickSmallGap" w:sz="24" w:space="0" w:color="auto"/>
            </w:tcBorders>
            <w:shd w:val="clear" w:color="auto" w:fill="D9D9D9"/>
            <w:vAlign w:val="center"/>
          </w:tcPr>
          <w:p w14:paraId="28F062BA" w14:textId="77777777" w:rsidR="00433B66" w:rsidRPr="00433B66" w:rsidRDefault="00433B66" w:rsidP="00433B66">
            <w:pPr>
              <w:rPr>
                <w:rFonts w:ascii="Times New Roman" w:eastAsiaTheme="minorHAnsi" w:hAnsi="Times New Roman"/>
                <w:b/>
                <w:szCs w:val="24"/>
                <w:lang w:val="en-GB" w:eastAsia="en-US"/>
              </w:rPr>
            </w:pPr>
            <w:proofErr w:type="spellStart"/>
            <w:r w:rsidRPr="00433B66">
              <w:rPr>
                <w:rFonts w:ascii="Times New Roman" w:eastAsiaTheme="minorHAnsi" w:hAnsi="Times New Roman"/>
                <w:b/>
                <w:szCs w:val="24"/>
                <w:lang w:val="en-GB" w:eastAsia="en-US"/>
              </w:rPr>
              <w:t>Broj</w:t>
            </w:r>
            <w:proofErr w:type="spellEnd"/>
          </w:p>
        </w:tc>
      </w:tr>
      <w:tr w:rsidR="00433B66" w:rsidRPr="00433B66" w14:paraId="0AF4890F" w14:textId="77777777" w:rsidTr="00CB7D23">
        <w:tc>
          <w:tcPr>
            <w:tcW w:w="2660" w:type="dxa"/>
            <w:tcBorders>
              <w:top w:val="thinThickSmallGap" w:sz="24" w:space="0" w:color="auto"/>
            </w:tcBorders>
            <w:shd w:val="clear" w:color="auto" w:fill="auto"/>
            <w:vAlign w:val="center"/>
          </w:tcPr>
          <w:p w14:paraId="3D0AB09F"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Bosna i Hercegovina</w:t>
            </w:r>
          </w:p>
        </w:tc>
        <w:tc>
          <w:tcPr>
            <w:tcW w:w="1485" w:type="dxa"/>
            <w:tcBorders>
              <w:top w:val="thinThickSmallGap" w:sz="24" w:space="0" w:color="auto"/>
            </w:tcBorders>
            <w:shd w:val="clear" w:color="auto" w:fill="auto"/>
            <w:vAlign w:val="center"/>
          </w:tcPr>
          <w:p w14:paraId="5E26A0D2"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2</w:t>
            </w:r>
          </w:p>
        </w:tc>
      </w:tr>
      <w:tr w:rsidR="00433B66" w:rsidRPr="00433B66" w14:paraId="14881C4B" w14:textId="77777777" w:rsidTr="00CB7D23">
        <w:tc>
          <w:tcPr>
            <w:tcW w:w="2660" w:type="dxa"/>
            <w:shd w:val="clear" w:color="auto" w:fill="auto"/>
            <w:vAlign w:val="center"/>
          </w:tcPr>
          <w:p w14:paraId="623AC616"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Hrvatska</w:t>
            </w:r>
          </w:p>
        </w:tc>
        <w:tc>
          <w:tcPr>
            <w:tcW w:w="1485" w:type="dxa"/>
            <w:shd w:val="clear" w:color="auto" w:fill="auto"/>
            <w:vAlign w:val="center"/>
          </w:tcPr>
          <w:p w14:paraId="03CE1855"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35</w:t>
            </w:r>
          </w:p>
        </w:tc>
      </w:tr>
      <w:tr w:rsidR="00433B66" w:rsidRPr="00433B66" w14:paraId="105FACBC" w14:textId="77777777" w:rsidTr="00CB7D23">
        <w:tc>
          <w:tcPr>
            <w:tcW w:w="2660" w:type="dxa"/>
            <w:shd w:val="clear" w:color="auto" w:fill="auto"/>
            <w:vAlign w:val="center"/>
          </w:tcPr>
          <w:p w14:paraId="44B2318D" w14:textId="77777777" w:rsidR="00433B66" w:rsidRPr="00433B66" w:rsidRDefault="00433B66" w:rsidP="00433B66">
            <w:pPr>
              <w:rPr>
                <w:rFonts w:ascii="Times New Roman" w:eastAsiaTheme="minorHAnsi" w:hAnsi="Times New Roman"/>
                <w:szCs w:val="24"/>
                <w:lang w:val="en-GB" w:eastAsia="en-US"/>
              </w:rPr>
            </w:pPr>
            <w:proofErr w:type="spellStart"/>
            <w:r w:rsidRPr="00433B66">
              <w:rPr>
                <w:rFonts w:ascii="Times New Roman" w:eastAsiaTheme="minorHAnsi" w:hAnsi="Times New Roman"/>
                <w:szCs w:val="24"/>
                <w:lang w:val="en-GB" w:eastAsia="en-US"/>
              </w:rPr>
              <w:t>Mađarska</w:t>
            </w:r>
            <w:proofErr w:type="spellEnd"/>
          </w:p>
        </w:tc>
        <w:tc>
          <w:tcPr>
            <w:tcW w:w="1485" w:type="dxa"/>
            <w:shd w:val="clear" w:color="auto" w:fill="auto"/>
            <w:vAlign w:val="center"/>
          </w:tcPr>
          <w:p w14:paraId="0323D2EE"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1</w:t>
            </w:r>
          </w:p>
        </w:tc>
      </w:tr>
      <w:tr w:rsidR="00433B66" w:rsidRPr="00433B66" w14:paraId="6495888F" w14:textId="77777777" w:rsidTr="00CB7D23">
        <w:tc>
          <w:tcPr>
            <w:tcW w:w="2660" w:type="dxa"/>
            <w:shd w:val="clear" w:color="auto" w:fill="D9D9D9"/>
            <w:vAlign w:val="center"/>
          </w:tcPr>
          <w:p w14:paraId="41726B96"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UKUPNO</w:t>
            </w:r>
          </w:p>
        </w:tc>
        <w:tc>
          <w:tcPr>
            <w:tcW w:w="1485" w:type="dxa"/>
            <w:shd w:val="clear" w:color="auto" w:fill="D9D9D9"/>
            <w:vAlign w:val="center"/>
          </w:tcPr>
          <w:p w14:paraId="5D962851"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38</w:t>
            </w:r>
          </w:p>
        </w:tc>
      </w:tr>
    </w:tbl>
    <w:p w14:paraId="57A4CDAF" w14:textId="77777777" w:rsidR="00433B66" w:rsidRPr="00433B66" w:rsidRDefault="00433B66" w:rsidP="00433B66">
      <w:pPr>
        <w:rPr>
          <w:rFonts w:ascii="Times New Roman" w:eastAsiaTheme="minorHAnsi" w:hAnsi="Times New Roman"/>
          <w:i/>
          <w:szCs w:val="24"/>
          <w:lang w:val="en-GB" w:eastAsia="en-US"/>
        </w:rPr>
      </w:pPr>
    </w:p>
    <w:p w14:paraId="68739674" w14:textId="77777777" w:rsidR="00433B66" w:rsidRPr="00433B66" w:rsidRDefault="00433B66" w:rsidP="00433B66">
      <w:pPr>
        <w:jc w:val="left"/>
        <w:rPr>
          <w:rFonts w:ascii="Times New Roman" w:eastAsiaTheme="minorHAnsi" w:hAnsi="Times New Roman"/>
          <w:i/>
          <w:szCs w:val="24"/>
          <w:lang w:val="en-GB" w:eastAsia="en-US"/>
        </w:rPr>
      </w:pPr>
      <w:r w:rsidRPr="00433B66">
        <w:rPr>
          <w:rFonts w:ascii="Times New Roman" w:eastAsiaTheme="minorHAnsi" w:hAnsi="Times New Roman"/>
          <w:i/>
          <w:szCs w:val="24"/>
          <w:lang w:eastAsia="en-US"/>
        </w:rPr>
        <w:t xml:space="preserve">Broj identificiranih žrtava trgovine ljudima u 2015. godini prema </w:t>
      </w:r>
      <w:proofErr w:type="spellStart"/>
      <w:r w:rsidRPr="00433B66">
        <w:rPr>
          <w:rFonts w:ascii="Times New Roman" w:eastAsiaTheme="minorHAnsi" w:hAnsi="Times New Roman"/>
          <w:i/>
          <w:szCs w:val="24"/>
          <w:lang w:val="en-GB" w:eastAsia="en-US"/>
        </w:rPr>
        <w:t>spolu</w:t>
      </w:r>
      <w:proofErr w:type="spellEnd"/>
    </w:p>
    <w:p w14:paraId="355FBEDA" w14:textId="77777777" w:rsidR="00433B66" w:rsidRPr="00433B66" w:rsidRDefault="00433B66" w:rsidP="00433B66">
      <w:pPr>
        <w:rPr>
          <w:rFonts w:ascii="Times New Roman" w:eastAsiaTheme="minorHAnsi" w:hAnsi="Times New Roman"/>
          <w:szCs w:val="24"/>
          <w:lang w:val="en-GB"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95"/>
        <w:gridCol w:w="690"/>
      </w:tblGrid>
      <w:tr w:rsidR="00433B66" w:rsidRPr="00433B66" w14:paraId="1920734C" w14:textId="77777777" w:rsidTr="00CB7D23">
        <w:tc>
          <w:tcPr>
            <w:tcW w:w="2660" w:type="dxa"/>
            <w:tcBorders>
              <w:bottom w:val="thinThickSmallGap" w:sz="24" w:space="0" w:color="auto"/>
            </w:tcBorders>
            <w:shd w:val="clear" w:color="auto" w:fill="D9D9D9"/>
          </w:tcPr>
          <w:p w14:paraId="35297B73" w14:textId="77777777" w:rsidR="00433B66" w:rsidRPr="00433B66" w:rsidRDefault="00433B66" w:rsidP="00433B66">
            <w:pPr>
              <w:jc w:val="left"/>
              <w:rPr>
                <w:rFonts w:ascii="Times New Roman" w:eastAsiaTheme="minorHAnsi" w:hAnsi="Times New Roman"/>
                <w:b/>
                <w:szCs w:val="24"/>
                <w:lang w:val="en-GB" w:eastAsia="en-US"/>
              </w:rPr>
            </w:pPr>
            <w:r w:rsidRPr="00433B66">
              <w:rPr>
                <w:rFonts w:ascii="Times New Roman" w:eastAsiaTheme="minorHAnsi" w:hAnsi="Times New Roman"/>
                <w:b/>
                <w:szCs w:val="24"/>
                <w:lang w:eastAsia="en-US"/>
              </w:rPr>
              <w:t xml:space="preserve">Identificirane žrtve prema </w:t>
            </w:r>
            <w:proofErr w:type="spellStart"/>
            <w:r w:rsidRPr="00433B66">
              <w:rPr>
                <w:rFonts w:ascii="Times New Roman" w:eastAsiaTheme="minorHAnsi" w:hAnsi="Times New Roman"/>
                <w:b/>
                <w:szCs w:val="24"/>
                <w:lang w:val="en-GB" w:eastAsia="en-US"/>
              </w:rPr>
              <w:t>spolu</w:t>
            </w:r>
            <w:proofErr w:type="spellEnd"/>
          </w:p>
          <w:p w14:paraId="1371C4D8" w14:textId="77777777" w:rsidR="00433B66" w:rsidRPr="00433B66" w:rsidRDefault="00433B66" w:rsidP="00433B66">
            <w:pPr>
              <w:rPr>
                <w:rFonts w:ascii="Times New Roman" w:eastAsiaTheme="minorHAnsi" w:hAnsi="Times New Roman"/>
                <w:b/>
                <w:szCs w:val="24"/>
                <w:lang w:val="en-GB" w:eastAsia="en-US"/>
              </w:rPr>
            </w:pPr>
          </w:p>
        </w:tc>
        <w:tc>
          <w:tcPr>
            <w:tcW w:w="795" w:type="dxa"/>
            <w:tcBorders>
              <w:bottom w:val="thinThickSmallGap" w:sz="24" w:space="0" w:color="auto"/>
            </w:tcBorders>
            <w:shd w:val="clear" w:color="auto" w:fill="D9D9D9"/>
            <w:vAlign w:val="center"/>
          </w:tcPr>
          <w:p w14:paraId="0E9952B0"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M</w:t>
            </w:r>
          </w:p>
        </w:tc>
        <w:tc>
          <w:tcPr>
            <w:tcW w:w="690" w:type="dxa"/>
            <w:tcBorders>
              <w:bottom w:val="thinThickSmallGap" w:sz="24" w:space="0" w:color="auto"/>
            </w:tcBorders>
            <w:shd w:val="clear" w:color="auto" w:fill="D9D9D9"/>
            <w:vAlign w:val="center"/>
          </w:tcPr>
          <w:p w14:paraId="2B05D09A"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Ž</w:t>
            </w:r>
          </w:p>
        </w:tc>
      </w:tr>
      <w:tr w:rsidR="00433B66" w:rsidRPr="00433B66" w14:paraId="0C211724" w14:textId="77777777" w:rsidTr="00CB7D23">
        <w:tc>
          <w:tcPr>
            <w:tcW w:w="2660" w:type="dxa"/>
            <w:tcBorders>
              <w:top w:val="thinThickSmallGap" w:sz="24" w:space="0" w:color="auto"/>
            </w:tcBorders>
            <w:shd w:val="clear" w:color="auto" w:fill="auto"/>
            <w:vAlign w:val="center"/>
          </w:tcPr>
          <w:p w14:paraId="0CF3EBCD"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Bosna i Hercegovina</w:t>
            </w:r>
          </w:p>
        </w:tc>
        <w:tc>
          <w:tcPr>
            <w:tcW w:w="795" w:type="dxa"/>
            <w:tcBorders>
              <w:top w:val="thinThickSmallGap" w:sz="24" w:space="0" w:color="auto"/>
            </w:tcBorders>
            <w:shd w:val="clear" w:color="auto" w:fill="auto"/>
            <w:vAlign w:val="center"/>
          </w:tcPr>
          <w:p w14:paraId="04A9CC00"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w:t>
            </w:r>
          </w:p>
        </w:tc>
        <w:tc>
          <w:tcPr>
            <w:tcW w:w="690" w:type="dxa"/>
            <w:tcBorders>
              <w:top w:val="thinThickSmallGap" w:sz="24" w:space="0" w:color="auto"/>
            </w:tcBorders>
            <w:shd w:val="clear" w:color="auto" w:fill="auto"/>
            <w:vAlign w:val="center"/>
          </w:tcPr>
          <w:p w14:paraId="0103DC25"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2</w:t>
            </w:r>
          </w:p>
        </w:tc>
      </w:tr>
      <w:tr w:rsidR="00433B66" w:rsidRPr="00433B66" w14:paraId="03EB9A2A" w14:textId="77777777" w:rsidTr="00CB7D23">
        <w:tc>
          <w:tcPr>
            <w:tcW w:w="2660" w:type="dxa"/>
            <w:shd w:val="clear" w:color="auto" w:fill="auto"/>
            <w:vAlign w:val="center"/>
          </w:tcPr>
          <w:p w14:paraId="6C816D2F"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Hrvatska</w:t>
            </w:r>
          </w:p>
        </w:tc>
        <w:tc>
          <w:tcPr>
            <w:tcW w:w="795" w:type="dxa"/>
            <w:shd w:val="clear" w:color="auto" w:fill="auto"/>
            <w:vAlign w:val="center"/>
          </w:tcPr>
          <w:p w14:paraId="3C4696C1"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w:t>
            </w:r>
          </w:p>
        </w:tc>
        <w:tc>
          <w:tcPr>
            <w:tcW w:w="690" w:type="dxa"/>
            <w:shd w:val="clear" w:color="auto" w:fill="auto"/>
            <w:vAlign w:val="center"/>
          </w:tcPr>
          <w:p w14:paraId="7B1230EB"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35</w:t>
            </w:r>
          </w:p>
        </w:tc>
      </w:tr>
      <w:tr w:rsidR="00433B66" w:rsidRPr="00433B66" w14:paraId="058DB72A" w14:textId="77777777" w:rsidTr="00CB7D23">
        <w:tc>
          <w:tcPr>
            <w:tcW w:w="2660" w:type="dxa"/>
            <w:shd w:val="clear" w:color="auto" w:fill="auto"/>
            <w:vAlign w:val="center"/>
          </w:tcPr>
          <w:p w14:paraId="0085FB3A" w14:textId="77777777" w:rsidR="00433B66" w:rsidRPr="00433B66" w:rsidRDefault="00433B66" w:rsidP="00433B66">
            <w:pPr>
              <w:rPr>
                <w:rFonts w:ascii="Times New Roman" w:eastAsiaTheme="minorHAnsi" w:hAnsi="Times New Roman"/>
                <w:szCs w:val="24"/>
                <w:lang w:val="en-GB" w:eastAsia="en-US"/>
              </w:rPr>
            </w:pPr>
            <w:proofErr w:type="spellStart"/>
            <w:r w:rsidRPr="00433B66">
              <w:rPr>
                <w:rFonts w:ascii="Times New Roman" w:eastAsiaTheme="minorHAnsi" w:hAnsi="Times New Roman"/>
                <w:szCs w:val="24"/>
                <w:lang w:val="en-GB" w:eastAsia="en-US"/>
              </w:rPr>
              <w:t>Mađarska</w:t>
            </w:r>
            <w:proofErr w:type="spellEnd"/>
          </w:p>
        </w:tc>
        <w:tc>
          <w:tcPr>
            <w:tcW w:w="795" w:type="dxa"/>
            <w:shd w:val="clear" w:color="auto" w:fill="auto"/>
            <w:vAlign w:val="center"/>
          </w:tcPr>
          <w:p w14:paraId="2F039BDD"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w:t>
            </w:r>
          </w:p>
        </w:tc>
        <w:tc>
          <w:tcPr>
            <w:tcW w:w="690" w:type="dxa"/>
            <w:shd w:val="clear" w:color="auto" w:fill="auto"/>
            <w:vAlign w:val="center"/>
          </w:tcPr>
          <w:p w14:paraId="387F452E"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1</w:t>
            </w:r>
          </w:p>
        </w:tc>
      </w:tr>
      <w:tr w:rsidR="00433B66" w:rsidRPr="00433B66" w14:paraId="78947D19" w14:textId="77777777" w:rsidTr="00CB7D23">
        <w:tc>
          <w:tcPr>
            <w:tcW w:w="2660" w:type="dxa"/>
            <w:shd w:val="clear" w:color="auto" w:fill="D9D9D9"/>
            <w:vAlign w:val="center"/>
          </w:tcPr>
          <w:p w14:paraId="28B87FF4"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UKUPNO</w:t>
            </w:r>
          </w:p>
        </w:tc>
        <w:tc>
          <w:tcPr>
            <w:tcW w:w="795" w:type="dxa"/>
            <w:shd w:val="clear" w:color="auto" w:fill="D9D9D9"/>
            <w:vAlign w:val="center"/>
          </w:tcPr>
          <w:p w14:paraId="4911883C"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w:t>
            </w:r>
          </w:p>
        </w:tc>
        <w:tc>
          <w:tcPr>
            <w:tcW w:w="690" w:type="dxa"/>
            <w:shd w:val="clear" w:color="auto" w:fill="D9D9D9"/>
            <w:vAlign w:val="center"/>
          </w:tcPr>
          <w:p w14:paraId="40A44269"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38</w:t>
            </w:r>
          </w:p>
        </w:tc>
      </w:tr>
    </w:tbl>
    <w:p w14:paraId="739028CE" w14:textId="77777777" w:rsidR="00433B66" w:rsidRPr="00433B66" w:rsidRDefault="00433B66" w:rsidP="00433B66">
      <w:pPr>
        <w:rPr>
          <w:rFonts w:ascii="Times New Roman" w:eastAsiaTheme="minorHAnsi" w:hAnsi="Times New Roman"/>
          <w:szCs w:val="24"/>
          <w:lang w:val="en-GB" w:eastAsia="en-US"/>
        </w:rPr>
      </w:pPr>
    </w:p>
    <w:p w14:paraId="7C7A696F" w14:textId="77777777" w:rsidR="0026032B" w:rsidRDefault="0026032B" w:rsidP="00433B66">
      <w:pPr>
        <w:jc w:val="left"/>
        <w:rPr>
          <w:rFonts w:ascii="Times New Roman" w:eastAsiaTheme="minorHAnsi" w:hAnsi="Times New Roman"/>
          <w:i/>
          <w:szCs w:val="24"/>
          <w:lang w:eastAsia="en-US"/>
        </w:rPr>
      </w:pPr>
    </w:p>
    <w:p w14:paraId="7F2BB83D" w14:textId="77777777" w:rsidR="0026032B" w:rsidRDefault="0026032B" w:rsidP="00433B66">
      <w:pPr>
        <w:jc w:val="left"/>
        <w:rPr>
          <w:rFonts w:ascii="Times New Roman" w:eastAsiaTheme="minorHAnsi" w:hAnsi="Times New Roman"/>
          <w:i/>
          <w:szCs w:val="24"/>
          <w:lang w:eastAsia="en-US"/>
        </w:rPr>
      </w:pPr>
    </w:p>
    <w:p w14:paraId="4B47F22C" w14:textId="77777777" w:rsidR="00433B66" w:rsidRPr="00433B66" w:rsidRDefault="00433B66" w:rsidP="00433B66">
      <w:pPr>
        <w:jc w:val="left"/>
        <w:rPr>
          <w:rFonts w:ascii="Times New Roman" w:eastAsiaTheme="minorHAnsi" w:hAnsi="Times New Roman"/>
          <w:i/>
          <w:szCs w:val="24"/>
          <w:lang w:val="en-GB" w:eastAsia="en-US"/>
        </w:rPr>
      </w:pPr>
      <w:r w:rsidRPr="00433B66">
        <w:rPr>
          <w:rFonts w:ascii="Times New Roman" w:eastAsiaTheme="minorHAnsi" w:hAnsi="Times New Roman"/>
          <w:i/>
          <w:szCs w:val="24"/>
          <w:lang w:eastAsia="en-US"/>
        </w:rPr>
        <w:t>Broj identificiranih žrtava trgovine ljudima u 2015. godini prema dobi</w:t>
      </w:r>
      <w:r w:rsidRPr="00433B66">
        <w:rPr>
          <w:rFonts w:ascii="Times New Roman" w:eastAsiaTheme="minorHAnsi" w:hAnsi="Times New Roman"/>
          <w:i/>
          <w:szCs w:val="24"/>
          <w:lang w:val="en-GB" w:eastAsia="en-US"/>
        </w:rPr>
        <w:t xml:space="preserve"> </w:t>
      </w:r>
    </w:p>
    <w:p w14:paraId="22225F1F" w14:textId="77777777" w:rsidR="00433B66" w:rsidRPr="00433B66" w:rsidRDefault="00433B66" w:rsidP="00433B66">
      <w:pPr>
        <w:jc w:val="left"/>
        <w:rPr>
          <w:rFonts w:ascii="Times New Roman" w:eastAsiaTheme="minorHAnsi" w:hAnsi="Times New Roman"/>
          <w:szCs w:val="24"/>
          <w:lang w:val="en-GB"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85"/>
      </w:tblGrid>
      <w:tr w:rsidR="00433B66" w:rsidRPr="00433B66" w14:paraId="20D82F33" w14:textId="77777777" w:rsidTr="00CB7D23">
        <w:tc>
          <w:tcPr>
            <w:tcW w:w="2660" w:type="dxa"/>
            <w:tcBorders>
              <w:bottom w:val="thinThickSmallGap" w:sz="24" w:space="0" w:color="auto"/>
            </w:tcBorders>
            <w:shd w:val="clear" w:color="auto" w:fill="D9D9D9"/>
          </w:tcPr>
          <w:p w14:paraId="1BA7F9A3" w14:textId="77777777" w:rsidR="00433B66" w:rsidRPr="00433B66" w:rsidRDefault="00433B66" w:rsidP="00433B66">
            <w:pPr>
              <w:jc w:val="left"/>
              <w:rPr>
                <w:rFonts w:ascii="Times New Roman" w:eastAsiaTheme="minorHAnsi" w:hAnsi="Times New Roman"/>
                <w:b/>
                <w:szCs w:val="24"/>
                <w:lang w:val="en-GB" w:eastAsia="en-US"/>
              </w:rPr>
            </w:pPr>
            <w:r w:rsidRPr="00433B66">
              <w:rPr>
                <w:rFonts w:ascii="Times New Roman" w:eastAsiaTheme="minorHAnsi" w:hAnsi="Times New Roman"/>
                <w:b/>
                <w:szCs w:val="24"/>
                <w:lang w:eastAsia="en-US"/>
              </w:rPr>
              <w:t xml:space="preserve">Identificirane žrtve prema </w:t>
            </w:r>
            <w:proofErr w:type="spellStart"/>
            <w:r w:rsidRPr="00433B66">
              <w:rPr>
                <w:rFonts w:ascii="Times New Roman" w:eastAsiaTheme="minorHAnsi" w:hAnsi="Times New Roman"/>
                <w:b/>
                <w:szCs w:val="24"/>
                <w:lang w:val="en-GB" w:eastAsia="en-US"/>
              </w:rPr>
              <w:t>dobi</w:t>
            </w:r>
            <w:proofErr w:type="spellEnd"/>
          </w:p>
          <w:p w14:paraId="16209FBC" w14:textId="77777777" w:rsidR="00433B66" w:rsidRPr="00433B66" w:rsidRDefault="00433B66" w:rsidP="00433B66">
            <w:pPr>
              <w:jc w:val="left"/>
              <w:rPr>
                <w:rFonts w:ascii="Times New Roman" w:eastAsiaTheme="minorHAnsi" w:hAnsi="Times New Roman"/>
                <w:b/>
                <w:szCs w:val="24"/>
                <w:lang w:val="en-GB" w:eastAsia="en-US"/>
              </w:rPr>
            </w:pPr>
          </w:p>
        </w:tc>
        <w:tc>
          <w:tcPr>
            <w:tcW w:w="1485" w:type="dxa"/>
            <w:tcBorders>
              <w:bottom w:val="thinThickSmallGap" w:sz="24" w:space="0" w:color="auto"/>
            </w:tcBorders>
            <w:shd w:val="clear" w:color="auto" w:fill="D9D9D9"/>
            <w:vAlign w:val="center"/>
          </w:tcPr>
          <w:p w14:paraId="7C9CA7A4" w14:textId="77777777" w:rsidR="00433B66" w:rsidRPr="00433B66" w:rsidRDefault="00433B66" w:rsidP="00433B66">
            <w:pPr>
              <w:rPr>
                <w:rFonts w:ascii="Times New Roman" w:eastAsiaTheme="minorHAnsi" w:hAnsi="Times New Roman"/>
                <w:b/>
                <w:szCs w:val="24"/>
                <w:lang w:val="en-GB" w:eastAsia="en-US"/>
              </w:rPr>
            </w:pPr>
            <w:proofErr w:type="spellStart"/>
            <w:r w:rsidRPr="00433B66">
              <w:rPr>
                <w:rFonts w:ascii="Times New Roman" w:eastAsiaTheme="minorHAnsi" w:hAnsi="Times New Roman"/>
                <w:b/>
                <w:szCs w:val="24"/>
                <w:lang w:val="en-GB" w:eastAsia="en-US"/>
              </w:rPr>
              <w:t>Broj</w:t>
            </w:r>
            <w:proofErr w:type="spellEnd"/>
            <w:r w:rsidRPr="00433B66">
              <w:rPr>
                <w:rFonts w:ascii="Times New Roman" w:eastAsiaTheme="minorHAnsi" w:hAnsi="Times New Roman"/>
                <w:b/>
                <w:szCs w:val="24"/>
                <w:lang w:val="en-GB" w:eastAsia="en-US"/>
              </w:rPr>
              <w:t xml:space="preserve"> </w:t>
            </w:r>
          </w:p>
        </w:tc>
      </w:tr>
      <w:tr w:rsidR="00433B66" w:rsidRPr="00433B66" w14:paraId="4A8FF539" w14:textId="77777777" w:rsidTr="00CB7D23">
        <w:tc>
          <w:tcPr>
            <w:tcW w:w="2660" w:type="dxa"/>
            <w:tcBorders>
              <w:top w:val="thinThickSmallGap" w:sz="24" w:space="0" w:color="auto"/>
            </w:tcBorders>
            <w:shd w:val="clear" w:color="auto" w:fill="auto"/>
            <w:vAlign w:val="center"/>
          </w:tcPr>
          <w:p w14:paraId="20976B4E"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 xml:space="preserve">          0-18</w:t>
            </w:r>
          </w:p>
        </w:tc>
        <w:tc>
          <w:tcPr>
            <w:tcW w:w="1485" w:type="dxa"/>
            <w:tcBorders>
              <w:top w:val="thinThickSmallGap" w:sz="24" w:space="0" w:color="auto"/>
            </w:tcBorders>
            <w:shd w:val="clear" w:color="auto" w:fill="auto"/>
            <w:vAlign w:val="center"/>
          </w:tcPr>
          <w:p w14:paraId="6BFC5684"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4</w:t>
            </w:r>
          </w:p>
        </w:tc>
      </w:tr>
      <w:tr w:rsidR="00433B66" w:rsidRPr="00433B66" w14:paraId="47AC3672" w14:textId="77777777" w:rsidTr="00CB7D23">
        <w:tc>
          <w:tcPr>
            <w:tcW w:w="2660" w:type="dxa"/>
            <w:shd w:val="clear" w:color="auto" w:fill="auto"/>
            <w:vAlign w:val="center"/>
          </w:tcPr>
          <w:p w14:paraId="0FBF5B82"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 xml:space="preserve">        19-30</w:t>
            </w:r>
          </w:p>
        </w:tc>
        <w:tc>
          <w:tcPr>
            <w:tcW w:w="1485" w:type="dxa"/>
            <w:shd w:val="clear" w:color="auto" w:fill="auto"/>
            <w:vAlign w:val="center"/>
          </w:tcPr>
          <w:p w14:paraId="3B264EDD"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17*</w:t>
            </w:r>
          </w:p>
        </w:tc>
      </w:tr>
      <w:tr w:rsidR="00433B66" w:rsidRPr="00433B66" w14:paraId="2BC0C227" w14:textId="77777777" w:rsidTr="00CB7D23">
        <w:tc>
          <w:tcPr>
            <w:tcW w:w="2660" w:type="dxa"/>
            <w:shd w:val="clear" w:color="auto" w:fill="auto"/>
            <w:vAlign w:val="center"/>
          </w:tcPr>
          <w:p w14:paraId="34B19C2A"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 xml:space="preserve">        31-40</w:t>
            </w:r>
          </w:p>
        </w:tc>
        <w:tc>
          <w:tcPr>
            <w:tcW w:w="1485" w:type="dxa"/>
            <w:shd w:val="clear" w:color="auto" w:fill="auto"/>
            <w:vAlign w:val="center"/>
          </w:tcPr>
          <w:p w14:paraId="1CC0CE8D"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9</w:t>
            </w:r>
          </w:p>
        </w:tc>
      </w:tr>
      <w:tr w:rsidR="00433B66" w:rsidRPr="00433B66" w14:paraId="54237890" w14:textId="77777777" w:rsidTr="00CB7D23">
        <w:tc>
          <w:tcPr>
            <w:tcW w:w="2660" w:type="dxa"/>
            <w:shd w:val="clear" w:color="auto" w:fill="auto"/>
            <w:vAlign w:val="center"/>
          </w:tcPr>
          <w:p w14:paraId="1CE51E39"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 xml:space="preserve">        41-50</w:t>
            </w:r>
          </w:p>
        </w:tc>
        <w:tc>
          <w:tcPr>
            <w:tcW w:w="1485" w:type="dxa"/>
            <w:shd w:val="clear" w:color="auto" w:fill="auto"/>
            <w:vAlign w:val="center"/>
          </w:tcPr>
          <w:p w14:paraId="1CC53232"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6</w:t>
            </w:r>
          </w:p>
        </w:tc>
      </w:tr>
      <w:tr w:rsidR="00433B66" w:rsidRPr="00433B66" w14:paraId="4BB31425" w14:textId="77777777" w:rsidTr="00CB7D23">
        <w:tc>
          <w:tcPr>
            <w:tcW w:w="2660" w:type="dxa"/>
            <w:shd w:val="clear" w:color="auto" w:fill="auto"/>
            <w:vAlign w:val="center"/>
          </w:tcPr>
          <w:p w14:paraId="6FD50254"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 xml:space="preserve">        </w:t>
            </w:r>
            <w:proofErr w:type="spellStart"/>
            <w:r w:rsidRPr="00433B66">
              <w:rPr>
                <w:rFonts w:ascii="Times New Roman" w:eastAsiaTheme="minorHAnsi" w:hAnsi="Times New Roman"/>
                <w:szCs w:val="24"/>
                <w:lang w:val="en-GB" w:eastAsia="en-US"/>
              </w:rPr>
              <w:t>drugo</w:t>
            </w:r>
            <w:proofErr w:type="spellEnd"/>
          </w:p>
        </w:tc>
        <w:tc>
          <w:tcPr>
            <w:tcW w:w="1485" w:type="dxa"/>
            <w:shd w:val="clear" w:color="auto" w:fill="auto"/>
            <w:vAlign w:val="center"/>
          </w:tcPr>
          <w:p w14:paraId="59C73E6F"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2</w:t>
            </w:r>
          </w:p>
        </w:tc>
      </w:tr>
      <w:tr w:rsidR="00433B66" w:rsidRPr="00433B66" w14:paraId="02864717" w14:textId="77777777" w:rsidTr="00CB7D23">
        <w:tc>
          <w:tcPr>
            <w:tcW w:w="2660" w:type="dxa"/>
            <w:shd w:val="clear" w:color="auto" w:fill="D9D9D9"/>
            <w:vAlign w:val="center"/>
          </w:tcPr>
          <w:p w14:paraId="3018B7E5"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UKUPNO</w:t>
            </w:r>
          </w:p>
        </w:tc>
        <w:tc>
          <w:tcPr>
            <w:tcW w:w="1485" w:type="dxa"/>
            <w:shd w:val="clear" w:color="auto" w:fill="D9D9D9"/>
            <w:vAlign w:val="center"/>
          </w:tcPr>
          <w:p w14:paraId="3F53879C"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38</w:t>
            </w:r>
          </w:p>
        </w:tc>
      </w:tr>
    </w:tbl>
    <w:p w14:paraId="7461E18B" w14:textId="77777777" w:rsidR="00433B66" w:rsidRPr="00433B66" w:rsidRDefault="00433B66" w:rsidP="00433B66">
      <w:pPr>
        <w:rPr>
          <w:rFonts w:ascii="Times New Roman" w:eastAsiaTheme="minorHAnsi" w:hAnsi="Times New Roman"/>
          <w:szCs w:val="24"/>
          <w:lang w:val="en-GB" w:eastAsia="en-US"/>
        </w:rPr>
      </w:pPr>
    </w:p>
    <w:p w14:paraId="6A16876F" w14:textId="77777777" w:rsidR="00433B66" w:rsidRPr="00433B66" w:rsidRDefault="00433B66" w:rsidP="00433B66">
      <w:pPr>
        <w:jc w:val="left"/>
        <w:rPr>
          <w:rFonts w:ascii="Times New Roman" w:eastAsiaTheme="minorHAnsi" w:hAnsi="Times New Roman"/>
          <w:i/>
          <w:szCs w:val="24"/>
          <w:lang w:eastAsia="en-US"/>
        </w:rPr>
      </w:pPr>
      <w:r w:rsidRPr="00433B66">
        <w:rPr>
          <w:rFonts w:ascii="Times New Roman" w:eastAsiaTheme="minorHAnsi" w:hAnsi="Times New Roman"/>
          <w:szCs w:val="24"/>
          <w:lang w:val="en-GB" w:eastAsia="en-US"/>
        </w:rPr>
        <w:t xml:space="preserve">             </w:t>
      </w:r>
      <w:r w:rsidRPr="00433B66">
        <w:rPr>
          <w:rFonts w:ascii="Times New Roman" w:eastAsiaTheme="minorHAnsi" w:hAnsi="Times New Roman"/>
          <w:i/>
          <w:szCs w:val="24"/>
          <w:lang w:val="en-GB" w:eastAsia="en-US"/>
        </w:rPr>
        <w:t xml:space="preserve">* </w:t>
      </w:r>
      <w:r w:rsidRPr="00433B66">
        <w:rPr>
          <w:rFonts w:ascii="Times New Roman" w:eastAsiaTheme="minorHAnsi" w:hAnsi="Times New Roman"/>
          <w:i/>
          <w:szCs w:val="24"/>
          <w:lang w:eastAsia="en-US"/>
        </w:rPr>
        <w:t>3 žrtve su bile maloljetne u vrijeme kada su počinjena kaznena djela</w:t>
      </w:r>
    </w:p>
    <w:p w14:paraId="7D569A7E" w14:textId="77777777" w:rsidR="00433B66" w:rsidRDefault="00433B66" w:rsidP="00433B66">
      <w:pPr>
        <w:rPr>
          <w:rFonts w:ascii="Times New Roman" w:eastAsiaTheme="minorHAnsi" w:hAnsi="Times New Roman"/>
          <w:szCs w:val="24"/>
          <w:lang w:val="en-GB" w:eastAsia="en-US"/>
        </w:rPr>
      </w:pPr>
    </w:p>
    <w:p w14:paraId="7E71C68F" w14:textId="77777777" w:rsidR="0026032B" w:rsidRPr="00433B66" w:rsidRDefault="0026032B" w:rsidP="00433B66">
      <w:pPr>
        <w:rPr>
          <w:rFonts w:ascii="Times New Roman" w:eastAsiaTheme="minorHAnsi" w:hAnsi="Times New Roman"/>
          <w:szCs w:val="24"/>
          <w:lang w:val="en-GB" w:eastAsia="en-US"/>
        </w:rPr>
      </w:pPr>
    </w:p>
    <w:p w14:paraId="6DDB66A4" w14:textId="77777777" w:rsidR="00433B66" w:rsidRPr="00433B66" w:rsidRDefault="00433B66" w:rsidP="00433B66">
      <w:pPr>
        <w:jc w:val="left"/>
        <w:rPr>
          <w:rFonts w:ascii="Times New Roman" w:eastAsiaTheme="minorHAnsi" w:hAnsi="Times New Roman"/>
          <w:i/>
          <w:szCs w:val="24"/>
          <w:lang w:val="en-GB" w:eastAsia="en-US"/>
        </w:rPr>
      </w:pPr>
      <w:r w:rsidRPr="00433B66">
        <w:rPr>
          <w:rFonts w:ascii="Times New Roman" w:eastAsiaTheme="minorHAnsi" w:hAnsi="Times New Roman"/>
          <w:i/>
          <w:szCs w:val="24"/>
          <w:lang w:eastAsia="en-US"/>
        </w:rPr>
        <w:t>Broj identificiranih žrtava trgovine ljudima u 2015. godini prema vrsti iskorištavanja</w:t>
      </w:r>
    </w:p>
    <w:p w14:paraId="14FD83D0" w14:textId="77777777" w:rsidR="00433B66" w:rsidRPr="00433B66" w:rsidRDefault="00433B66" w:rsidP="00433B66">
      <w:pPr>
        <w:rPr>
          <w:rFonts w:ascii="Times New Roman" w:eastAsiaTheme="minorHAnsi" w:hAnsi="Times New Roman"/>
          <w:szCs w:val="24"/>
          <w:lang w:val="en-GB"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85"/>
      </w:tblGrid>
      <w:tr w:rsidR="00433B66" w:rsidRPr="00433B66" w14:paraId="6466BD4A" w14:textId="77777777" w:rsidTr="00CB7D23">
        <w:tc>
          <w:tcPr>
            <w:tcW w:w="2660" w:type="dxa"/>
            <w:tcBorders>
              <w:bottom w:val="thinThickSmallGap" w:sz="24" w:space="0" w:color="auto"/>
            </w:tcBorders>
            <w:shd w:val="clear" w:color="auto" w:fill="D9D9D9"/>
          </w:tcPr>
          <w:p w14:paraId="5CB67B22" w14:textId="77777777" w:rsidR="00433B66" w:rsidRPr="00433B66" w:rsidRDefault="00433B66" w:rsidP="00433B66">
            <w:pPr>
              <w:jc w:val="left"/>
              <w:rPr>
                <w:rFonts w:ascii="Times New Roman" w:eastAsiaTheme="minorHAnsi" w:hAnsi="Times New Roman"/>
                <w:b/>
                <w:szCs w:val="24"/>
                <w:lang w:val="en-GB" w:eastAsia="en-US"/>
              </w:rPr>
            </w:pPr>
            <w:proofErr w:type="spellStart"/>
            <w:r w:rsidRPr="00433B66">
              <w:rPr>
                <w:rFonts w:ascii="Times New Roman" w:eastAsiaTheme="minorHAnsi" w:hAnsi="Times New Roman"/>
                <w:b/>
                <w:szCs w:val="24"/>
                <w:lang w:val="en-GB" w:eastAsia="en-US"/>
              </w:rPr>
              <w:t>Vrsta</w:t>
            </w:r>
            <w:proofErr w:type="spellEnd"/>
            <w:r w:rsidRPr="00433B66">
              <w:rPr>
                <w:rFonts w:ascii="Times New Roman" w:eastAsiaTheme="minorHAnsi" w:hAnsi="Times New Roman"/>
                <w:b/>
                <w:szCs w:val="24"/>
                <w:lang w:val="en-GB" w:eastAsia="en-US"/>
              </w:rPr>
              <w:t xml:space="preserve"> </w:t>
            </w:r>
            <w:proofErr w:type="spellStart"/>
            <w:r w:rsidRPr="00433B66">
              <w:rPr>
                <w:rFonts w:ascii="Times New Roman" w:eastAsiaTheme="minorHAnsi" w:hAnsi="Times New Roman"/>
                <w:b/>
                <w:szCs w:val="24"/>
                <w:lang w:val="en-GB" w:eastAsia="en-US"/>
              </w:rPr>
              <w:t>iskorištavanja</w:t>
            </w:r>
            <w:proofErr w:type="spellEnd"/>
          </w:p>
        </w:tc>
        <w:tc>
          <w:tcPr>
            <w:tcW w:w="1485" w:type="dxa"/>
            <w:tcBorders>
              <w:bottom w:val="thinThickSmallGap" w:sz="24" w:space="0" w:color="auto"/>
            </w:tcBorders>
            <w:shd w:val="clear" w:color="auto" w:fill="D9D9D9"/>
            <w:vAlign w:val="center"/>
          </w:tcPr>
          <w:p w14:paraId="5F9EA682" w14:textId="77777777" w:rsidR="00433B66" w:rsidRPr="00433B66" w:rsidRDefault="00433B66" w:rsidP="00433B66">
            <w:pPr>
              <w:rPr>
                <w:rFonts w:ascii="Times New Roman" w:eastAsiaTheme="minorHAnsi" w:hAnsi="Times New Roman"/>
                <w:b/>
                <w:szCs w:val="24"/>
                <w:lang w:val="en-GB" w:eastAsia="en-US"/>
              </w:rPr>
            </w:pPr>
            <w:proofErr w:type="spellStart"/>
            <w:r w:rsidRPr="00433B66">
              <w:rPr>
                <w:rFonts w:ascii="Times New Roman" w:eastAsiaTheme="minorHAnsi" w:hAnsi="Times New Roman"/>
                <w:b/>
                <w:szCs w:val="24"/>
                <w:lang w:val="en-GB" w:eastAsia="en-US"/>
              </w:rPr>
              <w:t>Broj</w:t>
            </w:r>
            <w:proofErr w:type="spellEnd"/>
          </w:p>
        </w:tc>
      </w:tr>
      <w:tr w:rsidR="00433B66" w:rsidRPr="00433B66" w14:paraId="30EC59E7" w14:textId="77777777" w:rsidTr="00CB7D23">
        <w:tc>
          <w:tcPr>
            <w:tcW w:w="2660" w:type="dxa"/>
            <w:tcBorders>
              <w:top w:val="thinThickSmallGap" w:sz="24" w:space="0" w:color="auto"/>
            </w:tcBorders>
            <w:shd w:val="clear" w:color="auto" w:fill="auto"/>
            <w:vAlign w:val="center"/>
          </w:tcPr>
          <w:p w14:paraId="5478A795" w14:textId="77777777" w:rsidR="00433B66" w:rsidRPr="00433B66" w:rsidRDefault="00433B66" w:rsidP="00433B66">
            <w:pPr>
              <w:rPr>
                <w:rFonts w:ascii="Times New Roman" w:eastAsiaTheme="minorHAnsi" w:hAnsi="Times New Roman"/>
                <w:szCs w:val="24"/>
                <w:lang w:val="en-GB" w:eastAsia="en-US"/>
              </w:rPr>
            </w:pPr>
            <w:proofErr w:type="spellStart"/>
            <w:r w:rsidRPr="00433B66">
              <w:rPr>
                <w:rFonts w:ascii="Times New Roman" w:eastAsiaTheme="minorHAnsi" w:hAnsi="Times New Roman"/>
                <w:szCs w:val="24"/>
                <w:lang w:val="en-GB" w:eastAsia="en-US"/>
              </w:rPr>
              <w:t>Radno</w:t>
            </w:r>
            <w:proofErr w:type="spellEnd"/>
          </w:p>
        </w:tc>
        <w:tc>
          <w:tcPr>
            <w:tcW w:w="1485" w:type="dxa"/>
            <w:tcBorders>
              <w:top w:val="thinThickSmallGap" w:sz="24" w:space="0" w:color="auto"/>
            </w:tcBorders>
            <w:shd w:val="clear" w:color="auto" w:fill="auto"/>
            <w:vAlign w:val="center"/>
          </w:tcPr>
          <w:p w14:paraId="33C1E7F4"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w:t>
            </w:r>
          </w:p>
        </w:tc>
      </w:tr>
      <w:tr w:rsidR="00433B66" w:rsidRPr="00433B66" w14:paraId="688A7AF7" w14:textId="77777777" w:rsidTr="00CB7D23">
        <w:tc>
          <w:tcPr>
            <w:tcW w:w="2660" w:type="dxa"/>
            <w:shd w:val="clear" w:color="auto" w:fill="auto"/>
            <w:vAlign w:val="center"/>
          </w:tcPr>
          <w:p w14:paraId="7641B9B9" w14:textId="77777777" w:rsidR="00433B66" w:rsidRPr="00433B66" w:rsidRDefault="00433B66" w:rsidP="00433B66">
            <w:pPr>
              <w:rPr>
                <w:rFonts w:ascii="Times New Roman" w:eastAsiaTheme="minorHAnsi" w:hAnsi="Times New Roman"/>
                <w:szCs w:val="24"/>
                <w:lang w:val="en-GB" w:eastAsia="en-US"/>
              </w:rPr>
            </w:pPr>
            <w:proofErr w:type="spellStart"/>
            <w:r w:rsidRPr="00433B66">
              <w:rPr>
                <w:rFonts w:ascii="Times New Roman" w:eastAsiaTheme="minorHAnsi" w:hAnsi="Times New Roman"/>
                <w:szCs w:val="24"/>
                <w:lang w:val="en-GB" w:eastAsia="en-US"/>
              </w:rPr>
              <w:t>Spolno</w:t>
            </w:r>
            <w:proofErr w:type="spellEnd"/>
          </w:p>
        </w:tc>
        <w:tc>
          <w:tcPr>
            <w:tcW w:w="1485" w:type="dxa"/>
            <w:shd w:val="clear" w:color="auto" w:fill="auto"/>
            <w:vAlign w:val="center"/>
          </w:tcPr>
          <w:p w14:paraId="527EE0FF"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38</w:t>
            </w:r>
          </w:p>
        </w:tc>
      </w:tr>
      <w:tr w:rsidR="00433B66" w:rsidRPr="00433B66" w14:paraId="430A9A5F" w14:textId="77777777" w:rsidTr="00CB7D23">
        <w:tc>
          <w:tcPr>
            <w:tcW w:w="2660" w:type="dxa"/>
            <w:shd w:val="clear" w:color="auto" w:fill="D9D9D9"/>
            <w:vAlign w:val="center"/>
          </w:tcPr>
          <w:p w14:paraId="239C37E3"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UKUPNO</w:t>
            </w:r>
          </w:p>
        </w:tc>
        <w:tc>
          <w:tcPr>
            <w:tcW w:w="1485" w:type="dxa"/>
            <w:shd w:val="clear" w:color="auto" w:fill="D9D9D9"/>
            <w:vAlign w:val="center"/>
          </w:tcPr>
          <w:p w14:paraId="3B18D75B"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38</w:t>
            </w:r>
          </w:p>
        </w:tc>
      </w:tr>
    </w:tbl>
    <w:p w14:paraId="08D0FFF6" w14:textId="77777777" w:rsidR="00433B66" w:rsidRPr="00433B66" w:rsidRDefault="00433B66" w:rsidP="00433B66">
      <w:pPr>
        <w:jc w:val="left"/>
        <w:rPr>
          <w:rFonts w:ascii="Times New Roman" w:eastAsiaTheme="minorHAnsi" w:hAnsi="Times New Roman"/>
          <w:i/>
          <w:szCs w:val="24"/>
          <w:lang w:val="en-GB" w:eastAsia="en-US"/>
        </w:rPr>
      </w:pPr>
    </w:p>
    <w:p w14:paraId="54F844DA" w14:textId="77777777" w:rsidR="00433B66" w:rsidRPr="00433B66" w:rsidRDefault="00433B66" w:rsidP="00433B66">
      <w:pPr>
        <w:jc w:val="left"/>
        <w:rPr>
          <w:rFonts w:ascii="Times New Roman" w:eastAsiaTheme="minorHAnsi" w:hAnsi="Times New Roman"/>
          <w:i/>
          <w:szCs w:val="24"/>
          <w:lang w:val="en-GB" w:eastAsia="en-US"/>
        </w:rPr>
      </w:pPr>
      <w:r w:rsidRPr="00433B66">
        <w:rPr>
          <w:rFonts w:ascii="Times New Roman" w:eastAsiaTheme="minorHAnsi" w:hAnsi="Times New Roman"/>
          <w:i/>
          <w:szCs w:val="24"/>
          <w:lang w:eastAsia="en-US"/>
        </w:rPr>
        <w:lastRenderedPageBreak/>
        <w:t xml:space="preserve">Broj i vrsta kaznenih djela u odnosu na žrtve trgovine ljudima u 2015. godini </w:t>
      </w:r>
    </w:p>
    <w:p w14:paraId="537639C8" w14:textId="77777777" w:rsidR="00433B66" w:rsidRPr="00433B66" w:rsidRDefault="00433B66" w:rsidP="00433B66">
      <w:pPr>
        <w:jc w:val="left"/>
        <w:rPr>
          <w:rFonts w:ascii="Times New Roman" w:eastAsiaTheme="minorHAnsi" w:hAnsi="Times New Roman"/>
          <w:szCs w:val="24"/>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1062"/>
      </w:tblGrid>
      <w:tr w:rsidR="00433B66" w:rsidRPr="00433B66" w14:paraId="637182E0" w14:textId="77777777" w:rsidTr="00CB7D23">
        <w:trPr>
          <w:jc w:val="center"/>
        </w:trPr>
        <w:tc>
          <w:tcPr>
            <w:tcW w:w="5294" w:type="dxa"/>
            <w:tcBorders>
              <w:bottom w:val="thinThickSmallGap" w:sz="24" w:space="0" w:color="auto"/>
            </w:tcBorders>
            <w:shd w:val="clear" w:color="auto" w:fill="D9D9D9"/>
            <w:vAlign w:val="center"/>
          </w:tcPr>
          <w:p w14:paraId="79939EA5"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KAZNENO DJELO (KD)</w:t>
            </w:r>
          </w:p>
        </w:tc>
        <w:tc>
          <w:tcPr>
            <w:tcW w:w="1062" w:type="dxa"/>
            <w:tcBorders>
              <w:bottom w:val="thinThickSmallGap" w:sz="24" w:space="0" w:color="auto"/>
            </w:tcBorders>
            <w:shd w:val="clear" w:color="auto" w:fill="D9D9D9"/>
            <w:vAlign w:val="center"/>
          </w:tcPr>
          <w:p w14:paraId="2F3A1CD9" w14:textId="77777777" w:rsidR="00433B66" w:rsidRPr="00433B66" w:rsidRDefault="00433B66" w:rsidP="00433B66">
            <w:pPr>
              <w:rPr>
                <w:rFonts w:ascii="Times New Roman" w:eastAsiaTheme="minorHAnsi" w:hAnsi="Times New Roman"/>
                <w:b/>
                <w:szCs w:val="24"/>
                <w:lang w:val="en-GB" w:eastAsia="en-US"/>
              </w:rPr>
            </w:pPr>
            <w:proofErr w:type="spellStart"/>
            <w:r w:rsidRPr="00433B66">
              <w:rPr>
                <w:rFonts w:ascii="Times New Roman" w:eastAsiaTheme="minorHAnsi" w:hAnsi="Times New Roman"/>
                <w:b/>
                <w:szCs w:val="24"/>
                <w:lang w:val="en-GB" w:eastAsia="en-US"/>
              </w:rPr>
              <w:t>Broj</w:t>
            </w:r>
            <w:proofErr w:type="spellEnd"/>
            <w:r w:rsidRPr="00433B66">
              <w:rPr>
                <w:rFonts w:ascii="Times New Roman" w:eastAsiaTheme="minorHAnsi" w:hAnsi="Times New Roman"/>
                <w:b/>
                <w:szCs w:val="24"/>
                <w:lang w:val="en-GB" w:eastAsia="en-US"/>
              </w:rPr>
              <w:t xml:space="preserve"> KD</w:t>
            </w:r>
          </w:p>
        </w:tc>
      </w:tr>
      <w:tr w:rsidR="00433B66" w:rsidRPr="00433B66" w14:paraId="007EBBE0" w14:textId="77777777" w:rsidTr="00CB7D23">
        <w:trPr>
          <w:jc w:val="center"/>
        </w:trPr>
        <w:tc>
          <w:tcPr>
            <w:tcW w:w="5294" w:type="dxa"/>
            <w:tcBorders>
              <w:top w:val="thinThickSmallGap" w:sz="24" w:space="0" w:color="auto"/>
            </w:tcBorders>
            <w:shd w:val="clear" w:color="auto" w:fill="auto"/>
            <w:vAlign w:val="center"/>
          </w:tcPr>
          <w:p w14:paraId="14B6C79C"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Trgovanje ljudima, članak 106.</w:t>
            </w:r>
          </w:p>
        </w:tc>
        <w:tc>
          <w:tcPr>
            <w:tcW w:w="1062" w:type="dxa"/>
            <w:tcBorders>
              <w:top w:val="thinThickSmallGap" w:sz="24" w:space="0" w:color="auto"/>
            </w:tcBorders>
            <w:shd w:val="clear" w:color="auto" w:fill="auto"/>
            <w:vAlign w:val="center"/>
          </w:tcPr>
          <w:p w14:paraId="4314654B"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4</w:t>
            </w:r>
          </w:p>
        </w:tc>
      </w:tr>
      <w:tr w:rsidR="00433B66" w:rsidRPr="00433B66" w14:paraId="3D834E7B" w14:textId="77777777" w:rsidTr="00CB7D23">
        <w:trPr>
          <w:jc w:val="center"/>
        </w:trPr>
        <w:tc>
          <w:tcPr>
            <w:tcW w:w="5294" w:type="dxa"/>
            <w:shd w:val="clear" w:color="auto" w:fill="auto"/>
            <w:vAlign w:val="center"/>
          </w:tcPr>
          <w:p w14:paraId="18FA3ABF"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Prostitucija, članak 157.</w:t>
            </w:r>
          </w:p>
        </w:tc>
        <w:tc>
          <w:tcPr>
            <w:tcW w:w="1062" w:type="dxa"/>
            <w:shd w:val="clear" w:color="auto" w:fill="auto"/>
            <w:vAlign w:val="center"/>
          </w:tcPr>
          <w:p w14:paraId="52AC77F8"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6</w:t>
            </w:r>
          </w:p>
        </w:tc>
      </w:tr>
      <w:tr w:rsidR="00433B66" w:rsidRPr="00433B66" w14:paraId="4963655D" w14:textId="77777777" w:rsidTr="00CB7D23">
        <w:trPr>
          <w:jc w:val="center"/>
        </w:trPr>
        <w:tc>
          <w:tcPr>
            <w:tcW w:w="5294" w:type="dxa"/>
            <w:shd w:val="clear" w:color="auto" w:fill="auto"/>
            <w:vAlign w:val="center"/>
          </w:tcPr>
          <w:p w14:paraId="71669DB2"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Spolna zlouporaba djeteta mlađeg od 15 godina, članak 158.</w:t>
            </w:r>
          </w:p>
        </w:tc>
        <w:tc>
          <w:tcPr>
            <w:tcW w:w="1062" w:type="dxa"/>
            <w:shd w:val="clear" w:color="auto" w:fill="auto"/>
            <w:vAlign w:val="center"/>
          </w:tcPr>
          <w:p w14:paraId="08BCADC7"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3</w:t>
            </w:r>
          </w:p>
        </w:tc>
      </w:tr>
      <w:tr w:rsidR="00433B66" w:rsidRPr="00433B66" w14:paraId="61C28F4A" w14:textId="77777777" w:rsidTr="00CB7D23">
        <w:trPr>
          <w:trHeight w:val="279"/>
          <w:jc w:val="center"/>
        </w:trPr>
        <w:tc>
          <w:tcPr>
            <w:tcW w:w="5294" w:type="dxa"/>
            <w:tcBorders>
              <w:bottom w:val="single" w:sz="4" w:space="0" w:color="auto"/>
            </w:tcBorders>
            <w:shd w:val="clear" w:color="auto" w:fill="auto"/>
            <w:vAlign w:val="center"/>
          </w:tcPr>
          <w:p w14:paraId="053471DD"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Iskorištavanje djece za pornografiju, članak 163.</w:t>
            </w:r>
          </w:p>
        </w:tc>
        <w:tc>
          <w:tcPr>
            <w:tcW w:w="1062" w:type="dxa"/>
            <w:tcBorders>
              <w:bottom w:val="single" w:sz="4" w:space="0" w:color="auto"/>
            </w:tcBorders>
            <w:shd w:val="clear" w:color="auto" w:fill="auto"/>
            <w:vAlign w:val="center"/>
          </w:tcPr>
          <w:p w14:paraId="4800CCEE"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2</w:t>
            </w:r>
          </w:p>
        </w:tc>
      </w:tr>
      <w:tr w:rsidR="00433B66" w:rsidRPr="00433B66" w14:paraId="1B02673A" w14:textId="77777777" w:rsidTr="00CB7D23">
        <w:trPr>
          <w:trHeight w:val="269"/>
          <w:jc w:val="center"/>
        </w:trPr>
        <w:tc>
          <w:tcPr>
            <w:tcW w:w="5294" w:type="dxa"/>
            <w:tcBorders>
              <w:bottom w:val="single" w:sz="4" w:space="0" w:color="auto"/>
            </w:tcBorders>
            <w:shd w:val="clear" w:color="auto" w:fill="auto"/>
            <w:vAlign w:val="center"/>
          </w:tcPr>
          <w:p w14:paraId="7FFFF8FF"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Povreda privatnosti djeteta, članak 178.</w:t>
            </w:r>
          </w:p>
        </w:tc>
        <w:tc>
          <w:tcPr>
            <w:tcW w:w="1062" w:type="dxa"/>
            <w:tcBorders>
              <w:bottom w:val="single" w:sz="4" w:space="0" w:color="auto"/>
            </w:tcBorders>
            <w:shd w:val="clear" w:color="auto" w:fill="auto"/>
            <w:vAlign w:val="center"/>
          </w:tcPr>
          <w:p w14:paraId="1A005D27"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1</w:t>
            </w:r>
          </w:p>
        </w:tc>
      </w:tr>
      <w:tr w:rsidR="00433B66" w:rsidRPr="00433B66" w14:paraId="61467D1B" w14:textId="77777777" w:rsidTr="00CB7D23">
        <w:trPr>
          <w:trHeight w:val="345"/>
          <w:jc w:val="center"/>
        </w:trPr>
        <w:tc>
          <w:tcPr>
            <w:tcW w:w="5294" w:type="dxa"/>
            <w:tcBorders>
              <w:bottom w:val="single" w:sz="4" w:space="0" w:color="auto"/>
            </w:tcBorders>
            <w:shd w:val="clear" w:color="auto" w:fill="auto"/>
            <w:vAlign w:val="center"/>
          </w:tcPr>
          <w:p w14:paraId="463EEF8A"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Iznuda, članak 243.</w:t>
            </w:r>
          </w:p>
        </w:tc>
        <w:tc>
          <w:tcPr>
            <w:tcW w:w="1062" w:type="dxa"/>
            <w:tcBorders>
              <w:bottom w:val="single" w:sz="4" w:space="0" w:color="auto"/>
            </w:tcBorders>
            <w:shd w:val="clear" w:color="auto" w:fill="auto"/>
            <w:vAlign w:val="center"/>
          </w:tcPr>
          <w:p w14:paraId="7778684E"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1</w:t>
            </w:r>
          </w:p>
        </w:tc>
      </w:tr>
      <w:tr w:rsidR="00433B66" w:rsidRPr="00433B66" w14:paraId="65A682AA" w14:textId="77777777" w:rsidTr="00CB7D23">
        <w:trPr>
          <w:trHeight w:val="250"/>
          <w:jc w:val="center"/>
        </w:trPr>
        <w:tc>
          <w:tcPr>
            <w:tcW w:w="5294" w:type="dxa"/>
            <w:tcBorders>
              <w:bottom w:val="single" w:sz="4" w:space="0" w:color="auto"/>
            </w:tcBorders>
            <w:shd w:val="clear" w:color="auto" w:fill="auto"/>
            <w:vAlign w:val="center"/>
          </w:tcPr>
          <w:p w14:paraId="683A6FEA"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Podvođenje djeteta, članak 162.</w:t>
            </w:r>
          </w:p>
        </w:tc>
        <w:tc>
          <w:tcPr>
            <w:tcW w:w="1062" w:type="dxa"/>
            <w:tcBorders>
              <w:bottom w:val="single" w:sz="4" w:space="0" w:color="auto"/>
            </w:tcBorders>
            <w:shd w:val="clear" w:color="auto" w:fill="auto"/>
            <w:vAlign w:val="center"/>
          </w:tcPr>
          <w:p w14:paraId="24E44E8F"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1</w:t>
            </w:r>
          </w:p>
        </w:tc>
      </w:tr>
      <w:tr w:rsidR="00433B66" w:rsidRPr="00433B66" w14:paraId="5948B725" w14:textId="77777777" w:rsidTr="00CB7D23">
        <w:trPr>
          <w:trHeight w:val="250"/>
          <w:jc w:val="center"/>
        </w:trPr>
        <w:tc>
          <w:tcPr>
            <w:tcW w:w="5294" w:type="dxa"/>
            <w:tcBorders>
              <w:bottom w:val="single" w:sz="4" w:space="0" w:color="auto"/>
            </w:tcBorders>
            <w:shd w:val="clear" w:color="auto" w:fill="auto"/>
            <w:vAlign w:val="center"/>
          </w:tcPr>
          <w:p w14:paraId="3FEF8EDF"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Prijetnja, članak 139.</w:t>
            </w:r>
          </w:p>
        </w:tc>
        <w:tc>
          <w:tcPr>
            <w:tcW w:w="1062" w:type="dxa"/>
            <w:tcBorders>
              <w:bottom w:val="single" w:sz="4" w:space="0" w:color="auto"/>
            </w:tcBorders>
            <w:shd w:val="clear" w:color="auto" w:fill="auto"/>
            <w:vAlign w:val="center"/>
          </w:tcPr>
          <w:p w14:paraId="6448D60E"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1</w:t>
            </w:r>
          </w:p>
        </w:tc>
      </w:tr>
      <w:tr w:rsidR="00433B66" w:rsidRPr="00433B66" w14:paraId="5FE6D90F" w14:textId="77777777" w:rsidTr="00CB7D23">
        <w:trPr>
          <w:trHeight w:val="250"/>
          <w:jc w:val="center"/>
        </w:trPr>
        <w:tc>
          <w:tcPr>
            <w:tcW w:w="5294" w:type="dxa"/>
            <w:tcBorders>
              <w:bottom w:val="single" w:sz="4" w:space="0" w:color="auto"/>
            </w:tcBorders>
            <w:shd w:val="clear" w:color="auto" w:fill="auto"/>
            <w:vAlign w:val="center"/>
          </w:tcPr>
          <w:p w14:paraId="55A6DB09"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Spolni odnošaj bez pristanka, članak 152.</w:t>
            </w:r>
          </w:p>
        </w:tc>
        <w:tc>
          <w:tcPr>
            <w:tcW w:w="1062" w:type="dxa"/>
            <w:tcBorders>
              <w:bottom w:val="single" w:sz="4" w:space="0" w:color="auto"/>
            </w:tcBorders>
            <w:shd w:val="clear" w:color="auto" w:fill="auto"/>
            <w:vAlign w:val="center"/>
          </w:tcPr>
          <w:p w14:paraId="7D2DC4E1"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7</w:t>
            </w:r>
          </w:p>
        </w:tc>
      </w:tr>
      <w:tr w:rsidR="00433B66" w:rsidRPr="00433B66" w14:paraId="10CE961B" w14:textId="77777777" w:rsidTr="00CB7D23">
        <w:trPr>
          <w:trHeight w:val="250"/>
          <w:jc w:val="center"/>
        </w:trPr>
        <w:tc>
          <w:tcPr>
            <w:tcW w:w="5294" w:type="dxa"/>
            <w:tcBorders>
              <w:bottom w:val="single" w:sz="4" w:space="0" w:color="auto"/>
            </w:tcBorders>
            <w:shd w:val="clear" w:color="auto" w:fill="auto"/>
            <w:vAlign w:val="center"/>
          </w:tcPr>
          <w:p w14:paraId="3621EEE3"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Nametljivo ponašanje, članak 140.</w:t>
            </w:r>
          </w:p>
        </w:tc>
        <w:tc>
          <w:tcPr>
            <w:tcW w:w="1062" w:type="dxa"/>
            <w:tcBorders>
              <w:bottom w:val="single" w:sz="4" w:space="0" w:color="auto"/>
            </w:tcBorders>
            <w:shd w:val="clear" w:color="auto" w:fill="auto"/>
            <w:vAlign w:val="center"/>
          </w:tcPr>
          <w:p w14:paraId="4ED65D85"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1</w:t>
            </w:r>
          </w:p>
        </w:tc>
      </w:tr>
      <w:tr w:rsidR="00433B66" w:rsidRPr="00433B66" w14:paraId="6941FEC3" w14:textId="77777777" w:rsidTr="00CB7D23">
        <w:trPr>
          <w:trHeight w:val="250"/>
          <w:jc w:val="center"/>
        </w:trPr>
        <w:tc>
          <w:tcPr>
            <w:tcW w:w="5294" w:type="dxa"/>
            <w:tcBorders>
              <w:bottom w:val="single" w:sz="4" w:space="0" w:color="auto"/>
            </w:tcBorders>
            <w:shd w:val="clear" w:color="auto" w:fill="auto"/>
            <w:vAlign w:val="center"/>
          </w:tcPr>
          <w:p w14:paraId="606134AA"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Upoznavanje djece s pornografijom, članak 165.</w:t>
            </w:r>
          </w:p>
        </w:tc>
        <w:tc>
          <w:tcPr>
            <w:tcW w:w="1062" w:type="dxa"/>
            <w:tcBorders>
              <w:bottom w:val="single" w:sz="4" w:space="0" w:color="auto"/>
            </w:tcBorders>
            <w:shd w:val="clear" w:color="auto" w:fill="auto"/>
            <w:vAlign w:val="center"/>
          </w:tcPr>
          <w:p w14:paraId="0C2E5A11"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w:t>
            </w:r>
          </w:p>
        </w:tc>
      </w:tr>
      <w:tr w:rsidR="00433B66" w:rsidRPr="00433B66" w14:paraId="2B113F59" w14:textId="77777777" w:rsidTr="00CB7D23">
        <w:trPr>
          <w:trHeight w:val="250"/>
          <w:jc w:val="center"/>
        </w:trPr>
        <w:tc>
          <w:tcPr>
            <w:tcW w:w="5294" w:type="dxa"/>
            <w:tcBorders>
              <w:bottom w:val="single" w:sz="4" w:space="0" w:color="auto"/>
            </w:tcBorders>
            <w:shd w:val="clear" w:color="auto" w:fill="auto"/>
            <w:vAlign w:val="center"/>
          </w:tcPr>
          <w:p w14:paraId="23D76EB6"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Omogućavanje trošenja droga, članak 191.</w:t>
            </w:r>
          </w:p>
        </w:tc>
        <w:tc>
          <w:tcPr>
            <w:tcW w:w="1062" w:type="dxa"/>
            <w:tcBorders>
              <w:bottom w:val="single" w:sz="4" w:space="0" w:color="auto"/>
            </w:tcBorders>
            <w:shd w:val="clear" w:color="auto" w:fill="auto"/>
            <w:vAlign w:val="center"/>
          </w:tcPr>
          <w:p w14:paraId="1ABEF6DD"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1</w:t>
            </w:r>
          </w:p>
        </w:tc>
      </w:tr>
      <w:tr w:rsidR="00433B66" w:rsidRPr="00433B66" w14:paraId="4A8DAC95" w14:textId="77777777" w:rsidTr="00CB7D23">
        <w:trPr>
          <w:trHeight w:val="287"/>
          <w:jc w:val="center"/>
        </w:trPr>
        <w:tc>
          <w:tcPr>
            <w:tcW w:w="5294" w:type="dxa"/>
            <w:shd w:val="clear" w:color="auto" w:fill="D9D9D9"/>
            <w:vAlign w:val="center"/>
          </w:tcPr>
          <w:p w14:paraId="4FB8029C"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UKUPNO</w:t>
            </w:r>
          </w:p>
        </w:tc>
        <w:tc>
          <w:tcPr>
            <w:tcW w:w="1062" w:type="dxa"/>
            <w:shd w:val="clear" w:color="auto" w:fill="D9D9D9"/>
            <w:vAlign w:val="center"/>
          </w:tcPr>
          <w:p w14:paraId="61490D3C"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28</w:t>
            </w:r>
          </w:p>
        </w:tc>
      </w:tr>
    </w:tbl>
    <w:p w14:paraId="3822BEA6" w14:textId="77777777" w:rsidR="00433B66" w:rsidRPr="00433B66" w:rsidRDefault="00433B66" w:rsidP="00433B66">
      <w:pPr>
        <w:jc w:val="left"/>
        <w:rPr>
          <w:rFonts w:ascii="Times New Roman" w:eastAsiaTheme="minorHAnsi" w:hAnsi="Times New Roman"/>
          <w:b/>
          <w:szCs w:val="24"/>
          <w:lang w:val="en-GB" w:eastAsia="en-US"/>
        </w:rPr>
      </w:pPr>
      <w:bookmarkStart w:id="49" w:name="_Hlk10813233"/>
    </w:p>
    <w:p w14:paraId="27F8BD13" w14:textId="77777777" w:rsidR="00433B66" w:rsidRPr="00433B66" w:rsidRDefault="00433B66" w:rsidP="00433B66">
      <w:pPr>
        <w:jc w:val="left"/>
        <w:rPr>
          <w:rFonts w:ascii="Times New Roman" w:eastAsiaTheme="minorHAnsi" w:hAnsi="Times New Roman"/>
          <w:b/>
          <w:szCs w:val="24"/>
          <w:lang w:val="en-GB" w:eastAsia="en-US"/>
        </w:rPr>
      </w:pPr>
    </w:p>
    <w:p w14:paraId="0C7A426B" w14:textId="77777777" w:rsidR="00433B66" w:rsidRPr="00433B66" w:rsidRDefault="00433B66" w:rsidP="00433B66">
      <w:pPr>
        <w:jc w:val="left"/>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 xml:space="preserve">2016. </w:t>
      </w:r>
    </w:p>
    <w:p w14:paraId="4952C568" w14:textId="77777777" w:rsidR="00433B66" w:rsidRPr="00433B66" w:rsidRDefault="00433B66" w:rsidP="00433B66">
      <w:pPr>
        <w:jc w:val="left"/>
        <w:rPr>
          <w:rFonts w:ascii="Times New Roman" w:eastAsiaTheme="minorHAnsi" w:hAnsi="Times New Roman"/>
          <w:b/>
          <w:szCs w:val="24"/>
          <w:lang w:val="en-GB" w:eastAsia="en-US"/>
        </w:rPr>
      </w:pPr>
    </w:p>
    <w:p w14:paraId="076C0C03"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Prema evidenciji MUP-a 2016. godine identificirano je ukupno 30 žrtava trgovine ljudima, predstavljenih u donjim tablicama:</w:t>
      </w:r>
    </w:p>
    <w:p w14:paraId="571591C6" w14:textId="77777777" w:rsidR="00433B66" w:rsidRDefault="00433B66" w:rsidP="00433B66">
      <w:pPr>
        <w:rPr>
          <w:rFonts w:ascii="Times New Roman" w:eastAsiaTheme="minorHAnsi" w:hAnsi="Times New Roman"/>
          <w:szCs w:val="24"/>
          <w:lang w:eastAsia="en-US"/>
        </w:rPr>
      </w:pPr>
    </w:p>
    <w:p w14:paraId="71864C17" w14:textId="77777777" w:rsidR="00F804D4" w:rsidRDefault="00F804D4" w:rsidP="00433B66">
      <w:pPr>
        <w:rPr>
          <w:rFonts w:ascii="Times New Roman" w:eastAsiaTheme="minorHAnsi" w:hAnsi="Times New Roman"/>
          <w:szCs w:val="24"/>
          <w:lang w:eastAsia="en-US"/>
        </w:rPr>
      </w:pPr>
    </w:p>
    <w:p w14:paraId="48221587" w14:textId="77777777" w:rsidR="00F804D4" w:rsidRDefault="00F804D4" w:rsidP="00433B66">
      <w:pPr>
        <w:rPr>
          <w:rFonts w:ascii="Times New Roman" w:eastAsiaTheme="minorHAnsi" w:hAnsi="Times New Roman"/>
          <w:szCs w:val="24"/>
          <w:lang w:eastAsia="en-US"/>
        </w:rPr>
      </w:pPr>
    </w:p>
    <w:p w14:paraId="5EA0A998" w14:textId="77777777" w:rsidR="00433B66" w:rsidRPr="00433B66" w:rsidRDefault="00433B66" w:rsidP="00433B66">
      <w:pPr>
        <w:jc w:val="left"/>
        <w:rPr>
          <w:rFonts w:ascii="Times New Roman" w:eastAsiaTheme="minorHAnsi" w:hAnsi="Times New Roman"/>
          <w:i/>
          <w:szCs w:val="24"/>
          <w:lang w:eastAsia="en-US"/>
        </w:rPr>
      </w:pPr>
      <w:r w:rsidRPr="00433B66">
        <w:rPr>
          <w:rFonts w:ascii="Times New Roman" w:eastAsiaTheme="minorHAnsi" w:hAnsi="Times New Roman"/>
          <w:i/>
          <w:szCs w:val="24"/>
          <w:lang w:eastAsia="en-US"/>
        </w:rPr>
        <w:t>Broj identificiranih žrtava trgovine ljudima u 2016. godini prema zemlji podrijetla</w:t>
      </w:r>
    </w:p>
    <w:p w14:paraId="549705FB" w14:textId="77777777" w:rsidR="00433B66" w:rsidRPr="00433B66" w:rsidRDefault="00433B66" w:rsidP="00433B66">
      <w:pPr>
        <w:jc w:val="left"/>
        <w:rPr>
          <w:rFonts w:ascii="Times New Roman" w:eastAsiaTheme="minorHAnsi" w:hAnsi="Times New Roman"/>
          <w:szCs w:val="24"/>
          <w:lang w:val="en-GB"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85"/>
      </w:tblGrid>
      <w:tr w:rsidR="00433B66" w:rsidRPr="00433B66" w14:paraId="28ECC1B1" w14:textId="77777777" w:rsidTr="00CB7D23">
        <w:tc>
          <w:tcPr>
            <w:tcW w:w="2660" w:type="dxa"/>
            <w:tcBorders>
              <w:bottom w:val="thinThickSmallGap" w:sz="24" w:space="0" w:color="auto"/>
            </w:tcBorders>
            <w:shd w:val="clear" w:color="auto" w:fill="D9D9D9"/>
          </w:tcPr>
          <w:p w14:paraId="40CD5F40" w14:textId="77777777" w:rsidR="00433B66" w:rsidRPr="00433B66" w:rsidRDefault="00433B66" w:rsidP="00433B66">
            <w:pPr>
              <w:jc w:val="left"/>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ZEMLJA</w:t>
            </w:r>
          </w:p>
        </w:tc>
        <w:tc>
          <w:tcPr>
            <w:tcW w:w="1485" w:type="dxa"/>
            <w:tcBorders>
              <w:bottom w:val="thinThickSmallGap" w:sz="24" w:space="0" w:color="auto"/>
            </w:tcBorders>
            <w:shd w:val="clear" w:color="auto" w:fill="D9D9D9"/>
            <w:vAlign w:val="center"/>
          </w:tcPr>
          <w:p w14:paraId="21CBF7C3" w14:textId="77777777" w:rsidR="00433B66" w:rsidRPr="00433B66" w:rsidRDefault="00433B66" w:rsidP="00433B66">
            <w:pPr>
              <w:rPr>
                <w:rFonts w:ascii="Times New Roman" w:eastAsiaTheme="minorHAnsi" w:hAnsi="Times New Roman"/>
                <w:b/>
                <w:szCs w:val="24"/>
                <w:lang w:val="en-GB" w:eastAsia="en-US"/>
              </w:rPr>
            </w:pPr>
            <w:proofErr w:type="spellStart"/>
            <w:r w:rsidRPr="00433B66">
              <w:rPr>
                <w:rFonts w:ascii="Times New Roman" w:eastAsiaTheme="minorHAnsi" w:hAnsi="Times New Roman"/>
                <w:b/>
                <w:szCs w:val="24"/>
                <w:lang w:val="en-GB" w:eastAsia="en-US"/>
              </w:rPr>
              <w:t>Broj</w:t>
            </w:r>
            <w:proofErr w:type="spellEnd"/>
            <w:r w:rsidRPr="00433B66">
              <w:rPr>
                <w:rFonts w:ascii="Times New Roman" w:eastAsiaTheme="minorHAnsi" w:hAnsi="Times New Roman"/>
                <w:b/>
                <w:szCs w:val="24"/>
                <w:lang w:val="en-GB" w:eastAsia="en-US"/>
              </w:rPr>
              <w:t xml:space="preserve"> </w:t>
            </w:r>
          </w:p>
        </w:tc>
      </w:tr>
      <w:tr w:rsidR="00433B66" w:rsidRPr="00433B66" w14:paraId="42350F8E" w14:textId="77777777" w:rsidTr="00CB7D23">
        <w:tc>
          <w:tcPr>
            <w:tcW w:w="2660" w:type="dxa"/>
            <w:tcBorders>
              <w:top w:val="thinThickSmallGap" w:sz="24" w:space="0" w:color="auto"/>
            </w:tcBorders>
            <w:shd w:val="clear" w:color="auto" w:fill="auto"/>
            <w:vAlign w:val="center"/>
          </w:tcPr>
          <w:p w14:paraId="1DCF7294"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Kraljevina Tajland</w:t>
            </w:r>
          </w:p>
        </w:tc>
        <w:tc>
          <w:tcPr>
            <w:tcW w:w="1485" w:type="dxa"/>
            <w:tcBorders>
              <w:top w:val="thinThickSmallGap" w:sz="24" w:space="0" w:color="auto"/>
            </w:tcBorders>
            <w:shd w:val="clear" w:color="auto" w:fill="auto"/>
            <w:vAlign w:val="center"/>
          </w:tcPr>
          <w:p w14:paraId="3A6B51FC"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2</w:t>
            </w:r>
          </w:p>
        </w:tc>
      </w:tr>
      <w:tr w:rsidR="00433B66" w:rsidRPr="00433B66" w14:paraId="287E6587" w14:textId="77777777" w:rsidTr="00CB7D23">
        <w:tc>
          <w:tcPr>
            <w:tcW w:w="2660" w:type="dxa"/>
            <w:shd w:val="clear" w:color="auto" w:fill="auto"/>
            <w:vAlign w:val="center"/>
          </w:tcPr>
          <w:p w14:paraId="08A2A0B8"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Hrvatska</w:t>
            </w:r>
          </w:p>
        </w:tc>
        <w:tc>
          <w:tcPr>
            <w:tcW w:w="1485" w:type="dxa"/>
            <w:shd w:val="clear" w:color="auto" w:fill="auto"/>
            <w:vAlign w:val="center"/>
          </w:tcPr>
          <w:p w14:paraId="61FC560F"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22</w:t>
            </w:r>
          </w:p>
        </w:tc>
      </w:tr>
      <w:tr w:rsidR="00433B66" w:rsidRPr="00433B66" w14:paraId="31784693" w14:textId="77777777" w:rsidTr="00CB7D23">
        <w:tc>
          <w:tcPr>
            <w:tcW w:w="2660" w:type="dxa"/>
            <w:shd w:val="clear" w:color="auto" w:fill="auto"/>
            <w:vAlign w:val="center"/>
          </w:tcPr>
          <w:p w14:paraId="1409AAFC"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Republika Filipini</w:t>
            </w:r>
          </w:p>
        </w:tc>
        <w:tc>
          <w:tcPr>
            <w:tcW w:w="1485" w:type="dxa"/>
            <w:shd w:val="clear" w:color="auto" w:fill="auto"/>
            <w:vAlign w:val="center"/>
          </w:tcPr>
          <w:p w14:paraId="51F14F33"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1</w:t>
            </w:r>
          </w:p>
        </w:tc>
      </w:tr>
      <w:tr w:rsidR="00433B66" w:rsidRPr="00433B66" w14:paraId="71EE4BD1" w14:textId="77777777" w:rsidTr="00CB7D23">
        <w:tc>
          <w:tcPr>
            <w:tcW w:w="2660" w:type="dxa"/>
            <w:shd w:val="clear" w:color="auto" w:fill="auto"/>
            <w:vAlign w:val="center"/>
          </w:tcPr>
          <w:p w14:paraId="6E383038"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Afganistan</w:t>
            </w:r>
          </w:p>
        </w:tc>
        <w:tc>
          <w:tcPr>
            <w:tcW w:w="1485" w:type="dxa"/>
            <w:shd w:val="clear" w:color="auto" w:fill="auto"/>
            <w:vAlign w:val="center"/>
          </w:tcPr>
          <w:p w14:paraId="7C9EC4BC"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3</w:t>
            </w:r>
          </w:p>
        </w:tc>
      </w:tr>
      <w:tr w:rsidR="00433B66" w:rsidRPr="00433B66" w14:paraId="34BBEFE6" w14:textId="77777777" w:rsidTr="00CB7D23">
        <w:tc>
          <w:tcPr>
            <w:tcW w:w="2660" w:type="dxa"/>
            <w:shd w:val="clear" w:color="auto" w:fill="auto"/>
            <w:vAlign w:val="center"/>
          </w:tcPr>
          <w:p w14:paraId="5DDF83F0"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Pakistan</w:t>
            </w:r>
          </w:p>
        </w:tc>
        <w:tc>
          <w:tcPr>
            <w:tcW w:w="1485" w:type="dxa"/>
            <w:shd w:val="clear" w:color="auto" w:fill="auto"/>
            <w:vAlign w:val="center"/>
          </w:tcPr>
          <w:p w14:paraId="62D5877F"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2</w:t>
            </w:r>
          </w:p>
        </w:tc>
      </w:tr>
      <w:tr w:rsidR="00433B66" w:rsidRPr="00433B66" w14:paraId="39AA6464" w14:textId="77777777" w:rsidTr="00CB7D23">
        <w:tc>
          <w:tcPr>
            <w:tcW w:w="2660" w:type="dxa"/>
            <w:shd w:val="clear" w:color="auto" w:fill="D9D9D9"/>
            <w:vAlign w:val="center"/>
          </w:tcPr>
          <w:p w14:paraId="28EF1F73" w14:textId="77777777" w:rsidR="00433B66" w:rsidRPr="00433B66" w:rsidRDefault="00433B66" w:rsidP="00433B66">
            <w:pPr>
              <w:rPr>
                <w:rFonts w:ascii="Times New Roman" w:eastAsiaTheme="minorHAnsi" w:hAnsi="Times New Roman"/>
                <w:b/>
                <w:szCs w:val="24"/>
                <w:lang w:eastAsia="en-US"/>
              </w:rPr>
            </w:pPr>
            <w:r w:rsidRPr="00433B66">
              <w:rPr>
                <w:rFonts w:ascii="Times New Roman" w:eastAsiaTheme="minorHAnsi" w:hAnsi="Times New Roman"/>
                <w:b/>
                <w:szCs w:val="24"/>
                <w:lang w:eastAsia="en-US"/>
              </w:rPr>
              <w:t xml:space="preserve">UKUPNO </w:t>
            </w:r>
          </w:p>
        </w:tc>
        <w:tc>
          <w:tcPr>
            <w:tcW w:w="1485" w:type="dxa"/>
            <w:shd w:val="clear" w:color="auto" w:fill="D9D9D9"/>
            <w:vAlign w:val="center"/>
          </w:tcPr>
          <w:p w14:paraId="789650E5" w14:textId="77777777" w:rsidR="00433B66" w:rsidRPr="00433B66" w:rsidRDefault="00433B66" w:rsidP="00433B66">
            <w:pPr>
              <w:rPr>
                <w:rFonts w:ascii="Times New Roman" w:eastAsiaTheme="minorHAnsi" w:hAnsi="Times New Roman"/>
                <w:b/>
                <w:szCs w:val="24"/>
                <w:lang w:eastAsia="en-US"/>
              </w:rPr>
            </w:pPr>
            <w:r w:rsidRPr="00433B66">
              <w:rPr>
                <w:rFonts w:ascii="Times New Roman" w:eastAsiaTheme="minorHAnsi" w:hAnsi="Times New Roman"/>
                <w:b/>
                <w:szCs w:val="24"/>
                <w:lang w:eastAsia="en-US"/>
              </w:rPr>
              <w:t>30</w:t>
            </w:r>
          </w:p>
        </w:tc>
      </w:tr>
    </w:tbl>
    <w:p w14:paraId="58DA2C44" w14:textId="77777777" w:rsidR="00433B66" w:rsidRPr="00433B66" w:rsidRDefault="00433B66" w:rsidP="00433B66">
      <w:pPr>
        <w:rPr>
          <w:rFonts w:ascii="Times New Roman" w:eastAsiaTheme="minorHAnsi" w:hAnsi="Times New Roman"/>
          <w:szCs w:val="24"/>
          <w:lang w:eastAsia="en-US"/>
        </w:rPr>
      </w:pPr>
    </w:p>
    <w:p w14:paraId="44E101AC" w14:textId="77777777" w:rsidR="00433B66" w:rsidRPr="00433B66" w:rsidRDefault="00433B66" w:rsidP="00433B66">
      <w:pPr>
        <w:jc w:val="left"/>
        <w:rPr>
          <w:rFonts w:ascii="Times New Roman" w:eastAsiaTheme="minorHAnsi" w:hAnsi="Times New Roman"/>
          <w:i/>
          <w:szCs w:val="24"/>
          <w:lang w:eastAsia="en-US"/>
        </w:rPr>
      </w:pPr>
      <w:r w:rsidRPr="00433B66">
        <w:rPr>
          <w:rFonts w:ascii="Times New Roman" w:eastAsiaTheme="minorHAnsi" w:hAnsi="Times New Roman"/>
          <w:i/>
          <w:szCs w:val="24"/>
          <w:lang w:eastAsia="en-US"/>
        </w:rPr>
        <w:t>Broj identificiranih žrtava trgovine ljudima u 2015. godini prema spolu</w:t>
      </w:r>
    </w:p>
    <w:p w14:paraId="0709FC94" w14:textId="77777777" w:rsidR="00433B66" w:rsidRPr="00433B66" w:rsidRDefault="00433B66" w:rsidP="00433B66">
      <w:pPr>
        <w:jc w:val="left"/>
        <w:rPr>
          <w:rFonts w:ascii="Times New Roman" w:eastAsiaTheme="minorHAnsi" w:hAnsi="Times New Roman"/>
          <w:i/>
          <w:szCs w:val="24"/>
          <w:lang w:eastAsia="en-US"/>
        </w:rPr>
      </w:pPr>
    </w:p>
    <w:p w14:paraId="252B6C1F" w14:textId="77777777" w:rsidR="00433B66" w:rsidRPr="00433B66" w:rsidRDefault="00433B66" w:rsidP="00433B66">
      <w:pPr>
        <w:jc w:val="left"/>
        <w:rPr>
          <w:rFonts w:ascii="Times New Roman" w:eastAsiaTheme="minorHAnsi" w:hAnsi="Times New Roman"/>
          <w:i/>
          <w:szCs w:val="24"/>
          <w:lang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95"/>
        <w:gridCol w:w="690"/>
      </w:tblGrid>
      <w:tr w:rsidR="00433B66" w:rsidRPr="00433B66" w14:paraId="6AEFB3CE" w14:textId="77777777" w:rsidTr="00CB7D23">
        <w:tc>
          <w:tcPr>
            <w:tcW w:w="2660" w:type="dxa"/>
            <w:tcBorders>
              <w:bottom w:val="thinThickSmallGap" w:sz="24" w:space="0" w:color="auto"/>
            </w:tcBorders>
            <w:shd w:val="clear" w:color="auto" w:fill="D9D9D9"/>
          </w:tcPr>
          <w:p w14:paraId="0DDF9723" w14:textId="77777777" w:rsidR="00433B66" w:rsidRPr="00433B66" w:rsidRDefault="00433B66" w:rsidP="00433B66">
            <w:pPr>
              <w:jc w:val="left"/>
              <w:rPr>
                <w:rFonts w:ascii="Times New Roman" w:eastAsiaTheme="minorHAnsi" w:hAnsi="Times New Roman"/>
                <w:b/>
                <w:szCs w:val="24"/>
                <w:lang w:eastAsia="en-US"/>
              </w:rPr>
            </w:pPr>
            <w:r w:rsidRPr="00433B66">
              <w:rPr>
                <w:rFonts w:ascii="Times New Roman" w:eastAsiaTheme="minorHAnsi" w:hAnsi="Times New Roman"/>
                <w:b/>
                <w:szCs w:val="24"/>
                <w:lang w:eastAsia="en-US"/>
              </w:rPr>
              <w:t>Identificirane žrtve prema spolu</w:t>
            </w:r>
          </w:p>
          <w:p w14:paraId="55B5E431" w14:textId="77777777" w:rsidR="00433B66" w:rsidRPr="00433B66" w:rsidRDefault="00433B66" w:rsidP="00433B66">
            <w:pPr>
              <w:rPr>
                <w:rFonts w:ascii="Times New Roman" w:eastAsiaTheme="minorHAnsi" w:hAnsi="Times New Roman"/>
                <w:b/>
                <w:szCs w:val="24"/>
                <w:lang w:eastAsia="en-US"/>
              </w:rPr>
            </w:pPr>
          </w:p>
        </w:tc>
        <w:tc>
          <w:tcPr>
            <w:tcW w:w="795" w:type="dxa"/>
            <w:tcBorders>
              <w:bottom w:val="thinThickSmallGap" w:sz="24" w:space="0" w:color="auto"/>
            </w:tcBorders>
            <w:shd w:val="clear" w:color="auto" w:fill="D9D9D9"/>
            <w:vAlign w:val="center"/>
          </w:tcPr>
          <w:p w14:paraId="3E001AC5" w14:textId="77777777" w:rsidR="00433B66" w:rsidRPr="00433B66" w:rsidRDefault="00433B66" w:rsidP="00433B66">
            <w:pPr>
              <w:rPr>
                <w:rFonts w:ascii="Times New Roman" w:eastAsiaTheme="minorHAnsi" w:hAnsi="Times New Roman"/>
                <w:b/>
                <w:szCs w:val="24"/>
                <w:lang w:eastAsia="en-US"/>
              </w:rPr>
            </w:pPr>
            <w:r w:rsidRPr="00433B66">
              <w:rPr>
                <w:rFonts w:ascii="Times New Roman" w:eastAsiaTheme="minorHAnsi" w:hAnsi="Times New Roman"/>
                <w:b/>
                <w:szCs w:val="24"/>
                <w:lang w:eastAsia="en-US"/>
              </w:rPr>
              <w:t>M</w:t>
            </w:r>
          </w:p>
        </w:tc>
        <w:tc>
          <w:tcPr>
            <w:tcW w:w="690" w:type="dxa"/>
            <w:tcBorders>
              <w:bottom w:val="thinThickSmallGap" w:sz="24" w:space="0" w:color="auto"/>
            </w:tcBorders>
            <w:shd w:val="clear" w:color="auto" w:fill="D9D9D9"/>
            <w:vAlign w:val="center"/>
          </w:tcPr>
          <w:p w14:paraId="250FD1C8" w14:textId="77777777" w:rsidR="00433B66" w:rsidRPr="00433B66" w:rsidRDefault="00433B66" w:rsidP="00433B66">
            <w:pPr>
              <w:rPr>
                <w:rFonts w:ascii="Times New Roman" w:eastAsiaTheme="minorHAnsi" w:hAnsi="Times New Roman"/>
                <w:b/>
                <w:szCs w:val="24"/>
                <w:lang w:eastAsia="en-US"/>
              </w:rPr>
            </w:pPr>
            <w:r w:rsidRPr="00433B66">
              <w:rPr>
                <w:rFonts w:ascii="Times New Roman" w:eastAsiaTheme="minorHAnsi" w:hAnsi="Times New Roman"/>
                <w:b/>
                <w:szCs w:val="24"/>
                <w:lang w:eastAsia="en-US"/>
              </w:rPr>
              <w:t>Ž</w:t>
            </w:r>
          </w:p>
        </w:tc>
      </w:tr>
      <w:tr w:rsidR="00433B66" w:rsidRPr="00433B66" w14:paraId="4E0554C0" w14:textId="77777777" w:rsidTr="00CB7D23">
        <w:tc>
          <w:tcPr>
            <w:tcW w:w="2660" w:type="dxa"/>
            <w:tcBorders>
              <w:top w:val="thinThickSmallGap" w:sz="24" w:space="0" w:color="auto"/>
            </w:tcBorders>
            <w:shd w:val="clear" w:color="auto" w:fill="auto"/>
            <w:vAlign w:val="center"/>
          </w:tcPr>
          <w:p w14:paraId="08D1D0FD"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Kraljevina Tajland</w:t>
            </w:r>
          </w:p>
        </w:tc>
        <w:tc>
          <w:tcPr>
            <w:tcW w:w="795" w:type="dxa"/>
            <w:tcBorders>
              <w:top w:val="thinThickSmallGap" w:sz="24" w:space="0" w:color="auto"/>
            </w:tcBorders>
            <w:shd w:val="clear" w:color="auto" w:fill="auto"/>
            <w:vAlign w:val="center"/>
          </w:tcPr>
          <w:p w14:paraId="744B23CB"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w:t>
            </w:r>
          </w:p>
        </w:tc>
        <w:tc>
          <w:tcPr>
            <w:tcW w:w="690" w:type="dxa"/>
            <w:tcBorders>
              <w:top w:val="thinThickSmallGap" w:sz="24" w:space="0" w:color="auto"/>
            </w:tcBorders>
            <w:shd w:val="clear" w:color="auto" w:fill="auto"/>
            <w:vAlign w:val="center"/>
          </w:tcPr>
          <w:p w14:paraId="01A91132"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2</w:t>
            </w:r>
          </w:p>
        </w:tc>
      </w:tr>
      <w:tr w:rsidR="00433B66" w:rsidRPr="00433B66" w14:paraId="7F70CB27" w14:textId="77777777" w:rsidTr="00CB7D23">
        <w:tc>
          <w:tcPr>
            <w:tcW w:w="2660" w:type="dxa"/>
            <w:shd w:val="clear" w:color="auto" w:fill="auto"/>
            <w:vAlign w:val="center"/>
          </w:tcPr>
          <w:p w14:paraId="3D911C53"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Hrvatska</w:t>
            </w:r>
          </w:p>
        </w:tc>
        <w:tc>
          <w:tcPr>
            <w:tcW w:w="795" w:type="dxa"/>
            <w:shd w:val="clear" w:color="auto" w:fill="auto"/>
            <w:vAlign w:val="center"/>
          </w:tcPr>
          <w:p w14:paraId="02F8618A"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4</w:t>
            </w:r>
          </w:p>
        </w:tc>
        <w:tc>
          <w:tcPr>
            <w:tcW w:w="690" w:type="dxa"/>
            <w:shd w:val="clear" w:color="auto" w:fill="auto"/>
            <w:vAlign w:val="center"/>
          </w:tcPr>
          <w:p w14:paraId="0DC2A641"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18</w:t>
            </w:r>
          </w:p>
        </w:tc>
      </w:tr>
      <w:tr w:rsidR="00433B66" w:rsidRPr="00433B66" w14:paraId="1ADB05EB" w14:textId="77777777" w:rsidTr="00CB7D23">
        <w:tc>
          <w:tcPr>
            <w:tcW w:w="2660" w:type="dxa"/>
            <w:shd w:val="clear" w:color="auto" w:fill="auto"/>
            <w:vAlign w:val="center"/>
          </w:tcPr>
          <w:p w14:paraId="252E8936"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Republika Filipini</w:t>
            </w:r>
          </w:p>
        </w:tc>
        <w:tc>
          <w:tcPr>
            <w:tcW w:w="795" w:type="dxa"/>
            <w:shd w:val="clear" w:color="auto" w:fill="auto"/>
            <w:vAlign w:val="center"/>
          </w:tcPr>
          <w:p w14:paraId="0552A1C8"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w:t>
            </w:r>
          </w:p>
        </w:tc>
        <w:tc>
          <w:tcPr>
            <w:tcW w:w="690" w:type="dxa"/>
            <w:shd w:val="clear" w:color="auto" w:fill="auto"/>
            <w:vAlign w:val="center"/>
          </w:tcPr>
          <w:p w14:paraId="4E151BDF"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1</w:t>
            </w:r>
          </w:p>
        </w:tc>
      </w:tr>
      <w:tr w:rsidR="00433B66" w:rsidRPr="00433B66" w14:paraId="398FBF0B" w14:textId="77777777" w:rsidTr="00CB7D23">
        <w:tc>
          <w:tcPr>
            <w:tcW w:w="2660" w:type="dxa"/>
            <w:shd w:val="clear" w:color="auto" w:fill="auto"/>
            <w:vAlign w:val="center"/>
          </w:tcPr>
          <w:p w14:paraId="5F7EBBEC"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 xml:space="preserve">Afganistan </w:t>
            </w:r>
          </w:p>
        </w:tc>
        <w:tc>
          <w:tcPr>
            <w:tcW w:w="795" w:type="dxa"/>
            <w:shd w:val="clear" w:color="auto" w:fill="auto"/>
            <w:vAlign w:val="center"/>
          </w:tcPr>
          <w:p w14:paraId="1BFC2561"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3</w:t>
            </w:r>
          </w:p>
        </w:tc>
        <w:tc>
          <w:tcPr>
            <w:tcW w:w="690" w:type="dxa"/>
            <w:shd w:val="clear" w:color="auto" w:fill="auto"/>
            <w:vAlign w:val="center"/>
          </w:tcPr>
          <w:p w14:paraId="3332A925"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w:t>
            </w:r>
          </w:p>
        </w:tc>
      </w:tr>
      <w:tr w:rsidR="00433B66" w:rsidRPr="00433B66" w14:paraId="43DD3A21" w14:textId="77777777" w:rsidTr="00CB7D23">
        <w:tc>
          <w:tcPr>
            <w:tcW w:w="2660" w:type="dxa"/>
            <w:shd w:val="clear" w:color="auto" w:fill="auto"/>
            <w:vAlign w:val="center"/>
          </w:tcPr>
          <w:p w14:paraId="5AA0D13A"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Pakistan</w:t>
            </w:r>
          </w:p>
        </w:tc>
        <w:tc>
          <w:tcPr>
            <w:tcW w:w="795" w:type="dxa"/>
            <w:shd w:val="clear" w:color="auto" w:fill="auto"/>
            <w:vAlign w:val="center"/>
          </w:tcPr>
          <w:p w14:paraId="66877BCE"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2</w:t>
            </w:r>
          </w:p>
        </w:tc>
        <w:tc>
          <w:tcPr>
            <w:tcW w:w="690" w:type="dxa"/>
            <w:shd w:val="clear" w:color="auto" w:fill="auto"/>
            <w:vAlign w:val="center"/>
          </w:tcPr>
          <w:p w14:paraId="76A57097"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w:t>
            </w:r>
          </w:p>
        </w:tc>
      </w:tr>
      <w:tr w:rsidR="00433B66" w:rsidRPr="00433B66" w14:paraId="3C0B664F" w14:textId="77777777" w:rsidTr="00CB7D23">
        <w:tc>
          <w:tcPr>
            <w:tcW w:w="2660" w:type="dxa"/>
            <w:shd w:val="clear" w:color="auto" w:fill="D9D9D9"/>
            <w:vAlign w:val="center"/>
          </w:tcPr>
          <w:p w14:paraId="190BE5C6" w14:textId="77777777" w:rsidR="00433B66" w:rsidRPr="00433B66" w:rsidRDefault="00433B66" w:rsidP="00433B66">
            <w:pPr>
              <w:rPr>
                <w:rFonts w:ascii="Times New Roman" w:eastAsiaTheme="minorHAnsi" w:hAnsi="Times New Roman"/>
                <w:b/>
                <w:szCs w:val="24"/>
                <w:lang w:eastAsia="en-US"/>
              </w:rPr>
            </w:pPr>
            <w:r w:rsidRPr="00433B66">
              <w:rPr>
                <w:rFonts w:ascii="Times New Roman" w:eastAsiaTheme="minorHAnsi" w:hAnsi="Times New Roman"/>
                <w:b/>
                <w:szCs w:val="24"/>
                <w:lang w:eastAsia="en-US"/>
              </w:rPr>
              <w:lastRenderedPageBreak/>
              <w:t xml:space="preserve">UKUPNO </w:t>
            </w:r>
          </w:p>
        </w:tc>
        <w:tc>
          <w:tcPr>
            <w:tcW w:w="795" w:type="dxa"/>
            <w:shd w:val="clear" w:color="auto" w:fill="D9D9D9"/>
            <w:vAlign w:val="center"/>
          </w:tcPr>
          <w:p w14:paraId="787A91FA" w14:textId="77777777" w:rsidR="00433B66" w:rsidRPr="00433B66" w:rsidRDefault="00433B66" w:rsidP="00433B66">
            <w:pPr>
              <w:rPr>
                <w:rFonts w:ascii="Times New Roman" w:eastAsiaTheme="minorHAnsi" w:hAnsi="Times New Roman"/>
                <w:b/>
                <w:szCs w:val="24"/>
                <w:lang w:eastAsia="en-US"/>
              </w:rPr>
            </w:pPr>
            <w:r w:rsidRPr="00433B66">
              <w:rPr>
                <w:rFonts w:ascii="Times New Roman" w:eastAsiaTheme="minorHAnsi" w:hAnsi="Times New Roman"/>
                <w:b/>
                <w:szCs w:val="24"/>
                <w:lang w:eastAsia="en-US"/>
              </w:rPr>
              <w:t>9</w:t>
            </w:r>
          </w:p>
        </w:tc>
        <w:tc>
          <w:tcPr>
            <w:tcW w:w="690" w:type="dxa"/>
            <w:shd w:val="clear" w:color="auto" w:fill="D9D9D9"/>
            <w:vAlign w:val="center"/>
          </w:tcPr>
          <w:p w14:paraId="113F14BE" w14:textId="77777777" w:rsidR="00433B66" w:rsidRPr="00433B66" w:rsidRDefault="00433B66" w:rsidP="00433B66">
            <w:pPr>
              <w:rPr>
                <w:rFonts w:ascii="Times New Roman" w:eastAsiaTheme="minorHAnsi" w:hAnsi="Times New Roman"/>
                <w:b/>
                <w:szCs w:val="24"/>
                <w:lang w:eastAsia="en-US"/>
              </w:rPr>
            </w:pPr>
            <w:r w:rsidRPr="00433B66">
              <w:rPr>
                <w:rFonts w:ascii="Times New Roman" w:eastAsiaTheme="minorHAnsi" w:hAnsi="Times New Roman"/>
                <w:b/>
                <w:szCs w:val="24"/>
                <w:lang w:eastAsia="en-US"/>
              </w:rPr>
              <w:t>21</w:t>
            </w:r>
          </w:p>
        </w:tc>
      </w:tr>
    </w:tbl>
    <w:p w14:paraId="1C60C1C3" w14:textId="77777777" w:rsidR="00433B66" w:rsidRPr="00433B66" w:rsidRDefault="00433B66" w:rsidP="00433B66">
      <w:pPr>
        <w:rPr>
          <w:rFonts w:ascii="Times New Roman" w:eastAsiaTheme="minorHAnsi" w:hAnsi="Times New Roman"/>
          <w:szCs w:val="24"/>
          <w:lang w:eastAsia="en-US"/>
        </w:rPr>
      </w:pPr>
    </w:p>
    <w:p w14:paraId="46F6203E" w14:textId="77777777" w:rsidR="00433B66" w:rsidRPr="00433B66" w:rsidRDefault="00433B66" w:rsidP="00433B66">
      <w:pPr>
        <w:jc w:val="left"/>
        <w:rPr>
          <w:rFonts w:ascii="Times New Roman" w:eastAsiaTheme="minorHAnsi" w:hAnsi="Times New Roman"/>
          <w:i/>
          <w:szCs w:val="24"/>
          <w:lang w:eastAsia="en-US"/>
        </w:rPr>
      </w:pPr>
      <w:r w:rsidRPr="00433B66">
        <w:rPr>
          <w:rFonts w:ascii="Times New Roman" w:eastAsiaTheme="minorHAnsi" w:hAnsi="Times New Roman"/>
          <w:i/>
          <w:szCs w:val="24"/>
          <w:lang w:eastAsia="en-US"/>
        </w:rPr>
        <w:t xml:space="preserve">Broj identificiranih žrtava trgovine ljudima u 2016. godini prema dobi </w:t>
      </w:r>
    </w:p>
    <w:p w14:paraId="6B3FD286" w14:textId="77777777" w:rsidR="00433B66" w:rsidRPr="00433B66" w:rsidRDefault="00433B66" w:rsidP="00433B66">
      <w:pPr>
        <w:jc w:val="left"/>
        <w:rPr>
          <w:rFonts w:ascii="Times New Roman" w:eastAsiaTheme="minorHAnsi" w:hAnsi="Times New Roman"/>
          <w:szCs w:val="24"/>
          <w:lang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85"/>
      </w:tblGrid>
      <w:tr w:rsidR="00433B66" w:rsidRPr="00433B66" w14:paraId="1C8A7442" w14:textId="77777777" w:rsidTr="00CB7D23">
        <w:tc>
          <w:tcPr>
            <w:tcW w:w="2660" w:type="dxa"/>
            <w:tcBorders>
              <w:bottom w:val="thinThickSmallGap" w:sz="24" w:space="0" w:color="auto"/>
            </w:tcBorders>
            <w:shd w:val="clear" w:color="auto" w:fill="D9D9D9"/>
          </w:tcPr>
          <w:p w14:paraId="0A7C3D05" w14:textId="77777777" w:rsidR="00433B66" w:rsidRPr="00433B66" w:rsidRDefault="00433B66" w:rsidP="00433B66">
            <w:pPr>
              <w:jc w:val="left"/>
              <w:rPr>
                <w:rFonts w:ascii="Times New Roman" w:eastAsiaTheme="minorHAnsi" w:hAnsi="Times New Roman"/>
                <w:b/>
                <w:szCs w:val="24"/>
                <w:lang w:eastAsia="en-US"/>
              </w:rPr>
            </w:pPr>
            <w:r w:rsidRPr="00433B66">
              <w:rPr>
                <w:rFonts w:ascii="Times New Roman" w:eastAsiaTheme="minorHAnsi" w:hAnsi="Times New Roman"/>
                <w:b/>
                <w:szCs w:val="24"/>
                <w:lang w:eastAsia="en-US"/>
              </w:rPr>
              <w:t>Identificirane žrtve prema dobi</w:t>
            </w:r>
          </w:p>
          <w:p w14:paraId="5B3D904D" w14:textId="77777777" w:rsidR="00433B66" w:rsidRPr="00433B66" w:rsidRDefault="00433B66" w:rsidP="00433B66">
            <w:pPr>
              <w:jc w:val="left"/>
              <w:rPr>
                <w:rFonts w:ascii="Times New Roman" w:eastAsiaTheme="minorHAnsi" w:hAnsi="Times New Roman"/>
                <w:b/>
                <w:szCs w:val="24"/>
                <w:lang w:eastAsia="en-US"/>
              </w:rPr>
            </w:pPr>
          </w:p>
        </w:tc>
        <w:tc>
          <w:tcPr>
            <w:tcW w:w="1485" w:type="dxa"/>
            <w:tcBorders>
              <w:bottom w:val="thinThickSmallGap" w:sz="24" w:space="0" w:color="auto"/>
            </w:tcBorders>
            <w:shd w:val="clear" w:color="auto" w:fill="D9D9D9"/>
            <w:vAlign w:val="center"/>
          </w:tcPr>
          <w:p w14:paraId="63D5CF9C" w14:textId="77777777" w:rsidR="00433B66" w:rsidRPr="00433B66" w:rsidRDefault="00433B66" w:rsidP="00433B66">
            <w:pPr>
              <w:rPr>
                <w:rFonts w:ascii="Times New Roman" w:eastAsiaTheme="minorHAnsi" w:hAnsi="Times New Roman"/>
                <w:b/>
                <w:szCs w:val="24"/>
                <w:lang w:eastAsia="en-US"/>
              </w:rPr>
            </w:pPr>
            <w:r w:rsidRPr="00433B66">
              <w:rPr>
                <w:rFonts w:ascii="Times New Roman" w:eastAsiaTheme="minorHAnsi" w:hAnsi="Times New Roman"/>
                <w:b/>
                <w:szCs w:val="24"/>
                <w:lang w:eastAsia="en-US"/>
              </w:rPr>
              <w:t>Broj</w:t>
            </w:r>
          </w:p>
        </w:tc>
      </w:tr>
      <w:tr w:rsidR="00433B66" w:rsidRPr="00433B66" w14:paraId="1A3CE969" w14:textId="77777777" w:rsidTr="00CB7D23">
        <w:tc>
          <w:tcPr>
            <w:tcW w:w="2660" w:type="dxa"/>
            <w:tcBorders>
              <w:top w:val="thinThickSmallGap" w:sz="24" w:space="0" w:color="auto"/>
            </w:tcBorders>
            <w:shd w:val="clear" w:color="auto" w:fill="auto"/>
            <w:vAlign w:val="center"/>
          </w:tcPr>
          <w:p w14:paraId="069AC0A0"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 xml:space="preserve">         0-18</w:t>
            </w:r>
          </w:p>
        </w:tc>
        <w:tc>
          <w:tcPr>
            <w:tcW w:w="1485" w:type="dxa"/>
            <w:tcBorders>
              <w:top w:val="thinThickSmallGap" w:sz="24" w:space="0" w:color="auto"/>
            </w:tcBorders>
            <w:shd w:val="clear" w:color="auto" w:fill="auto"/>
            <w:vAlign w:val="center"/>
          </w:tcPr>
          <w:p w14:paraId="79DC79E3"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11</w:t>
            </w:r>
          </w:p>
        </w:tc>
      </w:tr>
      <w:tr w:rsidR="00433B66" w:rsidRPr="00433B66" w14:paraId="59398BB8" w14:textId="77777777" w:rsidTr="00CB7D23">
        <w:tc>
          <w:tcPr>
            <w:tcW w:w="2660" w:type="dxa"/>
            <w:shd w:val="clear" w:color="auto" w:fill="auto"/>
            <w:vAlign w:val="center"/>
          </w:tcPr>
          <w:p w14:paraId="2DD32302"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 xml:space="preserve">        19-30</w:t>
            </w:r>
          </w:p>
        </w:tc>
        <w:tc>
          <w:tcPr>
            <w:tcW w:w="1485" w:type="dxa"/>
            <w:shd w:val="clear" w:color="auto" w:fill="auto"/>
            <w:vAlign w:val="center"/>
          </w:tcPr>
          <w:p w14:paraId="17F2D09B"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11</w:t>
            </w:r>
          </w:p>
        </w:tc>
      </w:tr>
      <w:tr w:rsidR="00433B66" w:rsidRPr="00433B66" w14:paraId="7CAEFE3D" w14:textId="77777777" w:rsidTr="00CB7D23">
        <w:tc>
          <w:tcPr>
            <w:tcW w:w="2660" w:type="dxa"/>
            <w:shd w:val="clear" w:color="auto" w:fill="auto"/>
            <w:vAlign w:val="center"/>
          </w:tcPr>
          <w:p w14:paraId="0FB201A4"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 xml:space="preserve">        31-40</w:t>
            </w:r>
          </w:p>
        </w:tc>
        <w:tc>
          <w:tcPr>
            <w:tcW w:w="1485" w:type="dxa"/>
            <w:shd w:val="clear" w:color="auto" w:fill="auto"/>
            <w:vAlign w:val="center"/>
          </w:tcPr>
          <w:p w14:paraId="3AF5A45B"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4</w:t>
            </w:r>
          </w:p>
        </w:tc>
      </w:tr>
      <w:tr w:rsidR="00433B66" w:rsidRPr="00433B66" w14:paraId="0B271D7A" w14:textId="77777777" w:rsidTr="00CB7D23">
        <w:tc>
          <w:tcPr>
            <w:tcW w:w="2660" w:type="dxa"/>
            <w:shd w:val="clear" w:color="auto" w:fill="auto"/>
            <w:vAlign w:val="center"/>
          </w:tcPr>
          <w:p w14:paraId="605C596D"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 xml:space="preserve">        41-50</w:t>
            </w:r>
          </w:p>
        </w:tc>
        <w:tc>
          <w:tcPr>
            <w:tcW w:w="1485" w:type="dxa"/>
            <w:shd w:val="clear" w:color="auto" w:fill="auto"/>
            <w:vAlign w:val="center"/>
          </w:tcPr>
          <w:p w14:paraId="51DFA0C2"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1</w:t>
            </w:r>
          </w:p>
        </w:tc>
      </w:tr>
      <w:tr w:rsidR="00433B66" w:rsidRPr="00433B66" w14:paraId="75967FC3" w14:textId="77777777" w:rsidTr="00CB7D23">
        <w:tc>
          <w:tcPr>
            <w:tcW w:w="2660" w:type="dxa"/>
            <w:tcBorders>
              <w:bottom w:val="single" w:sz="4" w:space="0" w:color="auto"/>
            </w:tcBorders>
            <w:shd w:val="clear" w:color="auto" w:fill="auto"/>
            <w:vAlign w:val="center"/>
          </w:tcPr>
          <w:p w14:paraId="76A2937B"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 xml:space="preserve">        drugo</w:t>
            </w:r>
          </w:p>
        </w:tc>
        <w:tc>
          <w:tcPr>
            <w:tcW w:w="1485" w:type="dxa"/>
            <w:tcBorders>
              <w:bottom w:val="single" w:sz="4" w:space="0" w:color="auto"/>
            </w:tcBorders>
            <w:shd w:val="clear" w:color="auto" w:fill="auto"/>
            <w:vAlign w:val="center"/>
          </w:tcPr>
          <w:p w14:paraId="5600BE6F"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3</w:t>
            </w:r>
          </w:p>
        </w:tc>
      </w:tr>
      <w:tr w:rsidR="00433B66" w:rsidRPr="00433B66" w14:paraId="0EE84FAD" w14:textId="77777777" w:rsidTr="00CB7D23">
        <w:tc>
          <w:tcPr>
            <w:tcW w:w="2660" w:type="dxa"/>
            <w:shd w:val="clear" w:color="auto" w:fill="D9D9D9"/>
            <w:vAlign w:val="center"/>
          </w:tcPr>
          <w:p w14:paraId="29B05B12" w14:textId="77777777" w:rsidR="00433B66" w:rsidRPr="00433B66" w:rsidRDefault="00433B66" w:rsidP="00433B66">
            <w:pPr>
              <w:rPr>
                <w:rFonts w:ascii="Times New Roman" w:eastAsiaTheme="minorHAnsi" w:hAnsi="Times New Roman"/>
                <w:b/>
                <w:szCs w:val="24"/>
                <w:lang w:eastAsia="en-US"/>
              </w:rPr>
            </w:pPr>
            <w:r w:rsidRPr="00433B66">
              <w:rPr>
                <w:rFonts w:ascii="Times New Roman" w:eastAsiaTheme="minorHAnsi" w:hAnsi="Times New Roman"/>
                <w:b/>
                <w:szCs w:val="24"/>
                <w:lang w:eastAsia="en-US"/>
              </w:rPr>
              <w:t>UKUPNO</w:t>
            </w:r>
          </w:p>
        </w:tc>
        <w:tc>
          <w:tcPr>
            <w:tcW w:w="1485" w:type="dxa"/>
            <w:shd w:val="clear" w:color="auto" w:fill="D9D9D9"/>
            <w:vAlign w:val="center"/>
          </w:tcPr>
          <w:p w14:paraId="6DA2857F" w14:textId="77777777" w:rsidR="00433B66" w:rsidRPr="00433B66" w:rsidRDefault="00433B66" w:rsidP="00433B66">
            <w:pPr>
              <w:rPr>
                <w:rFonts w:ascii="Times New Roman" w:eastAsiaTheme="minorHAnsi" w:hAnsi="Times New Roman"/>
                <w:b/>
                <w:szCs w:val="24"/>
                <w:lang w:eastAsia="en-US"/>
              </w:rPr>
            </w:pPr>
            <w:r w:rsidRPr="00433B66">
              <w:rPr>
                <w:rFonts w:ascii="Times New Roman" w:eastAsiaTheme="minorHAnsi" w:hAnsi="Times New Roman"/>
                <w:b/>
                <w:szCs w:val="24"/>
                <w:lang w:eastAsia="en-US"/>
              </w:rPr>
              <w:t>30</w:t>
            </w:r>
          </w:p>
        </w:tc>
      </w:tr>
    </w:tbl>
    <w:p w14:paraId="0145611D" w14:textId="77777777" w:rsidR="00433B66" w:rsidRPr="00433B66" w:rsidRDefault="00433B66" w:rsidP="00433B66">
      <w:pPr>
        <w:rPr>
          <w:rFonts w:ascii="Times New Roman" w:eastAsiaTheme="minorHAnsi" w:hAnsi="Times New Roman"/>
          <w:szCs w:val="24"/>
          <w:lang w:eastAsia="en-US"/>
        </w:rPr>
      </w:pPr>
    </w:p>
    <w:p w14:paraId="5DAB5107" w14:textId="77777777" w:rsidR="00433B66" w:rsidRPr="00433B66" w:rsidRDefault="00433B66" w:rsidP="00433B66">
      <w:pPr>
        <w:jc w:val="left"/>
        <w:rPr>
          <w:rFonts w:ascii="Times New Roman" w:eastAsiaTheme="minorHAnsi" w:hAnsi="Times New Roman"/>
          <w:i/>
          <w:szCs w:val="24"/>
          <w:lang w:eastAsia="en-US"/>
        </w:rPr>
      </w:pPr>
      <w:r w:rsidRPr="00433B66">
        <w:rPr>
          <w:rFonts w:ascii="Times New Roman" w:eastAsiaTheme="minorHAnsi" w:hAnsi="Times New Roman"/>
          <w:i/>
          <w:szCs w:val="24"/>
          <w:lang w:eastAsia="en-US"/>
        </w:rPr>
        <w:t>Broj identificiranih žrtava trgovine ljudima u 2016. godini prema vrsti iskorištavanja</w:t>
      </w:r>
    </w:p>
    <w:p w14:paraId="10505BEE" w14:textId="77777777" w:rsidR="00433B66" w:rsidRPr="00433B66" w:rsidRDefault="00433B66" w:rsidP="00433B66">
      <w:pPr>
        <w:rPr>
          <w:rFonts w:ascii="Times New Roman" w:eastAsiaTheme="minorHAnsi" w:hAnsi="Times New Roman"/>
          <w:szCs w:val="24"/>
          <w:lang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85"/>
      </w:tblGrid>
      <w:tr w:rsidR="00433B66" w:rsidRPr="00433B66" w14:paraId="1ABA6CE7" w14:textId="77777777" w:rsidTr="00CB7D23">
        <w:tc>
          <w:tcPr>
            <w:tcW w:w="2660" w:type="dxa"/>
            <w:tcBorders>
              <w:bottom w:val="thinThickSmallGap" w:sz="24" w:space="0" w:color="auto"/>
            </w:tcBorders>
            <w:shd w:val="clear" w:color="auto" w:fill="D9D9D9"/>
          </w:tcPr>
          <w:p w14:paraId="75E364FE" w14:textId="77777777" w:rsidR="00433B66" w:rsidRPr="00433B66" w:rsidRDefault="00433B66" w:rsidP="00433B66">
            <w:pPr>
              <w:jc w:val="left"/>
              <w:rPr>
                <w:rFonts w:ascii="Times New Roman" w:eastAsiaTheme="minorHAnsi" w:hAnsi="Times New Roman"/>
                <w:b/>
                <w:szCs w:val="24"/>
                <w:lang w:eastAsia="en-US"/>
              </w:rPr>
            </w:pPr>
            <w:r w:rsidRPr="00433B66">
              <w:rPr>
                <w:rFonts w:ascii="Times New Roman" w:eastAsiaTheme="minorHAnsi" w:hAnsi="Times New Roman"/>
                <w:b/>
                <w:szCs w:val="24"/>
                <w:lang w:eastAsia="en-US"/>
              </w:rPr>
              <w:t>Vrsta iskorištavanja</w:t>
            </w:r>
          </w:p>
        </w:tc>
        <w:tc>
          <w:tcPr>
            <w:tcW w:w="1485" w:type="dxa"/>
            <w:tcBorders>
              <w:bottom w:val="thinThickSmallGap" w:sz="24" w:space="0" w:color="auto"/>
            </w:tcBorders>
            <w:shd w:val="clear" w:color="auto" w:fill="D9D9D9"/>
            <w:vAlign w:val="center"/>
          </w:tcPr>
          <w:p w14:paraId="2FA65292" w14:textId="77777777" w:rsidR="00433B66" w:rsidRPr="00433B66" w:rsidRDefault="00433B66" w:rsidP="00433B66">
            <w:pPr>
              <w:rPr>
                <w:rFonts w:ascii="Times New Roman" w:eastAsiaTheme="minorHAnsi" w:hAnsi="Times New Roman"/>
                <w:b/>
                <w:szCs w:val="24"/>
                <w:lang w:eastAsia="en-US"/>
              </w:rPr>
            </w:pPr>
            <w:r w:rsidRPr="00433B66">
              <w:rPr>
                <w:rFonts w:ascii="Times New Roman" w:eastAsiaTheme="minorHAnsi" w:hAnsi="Times New Roman"/>
                <w:b/>
                <w:szCs w:val="24"/>
                <w:lang w:eastAsia="en-US"/>
              </w:rPr>
              <w:t>Broj</w:t>
            </w:r>
          </w:p>
        </w:tc>
      </w:tr>
      <w:tr w:rsidR="00433B66" w:rsidRPr="00433B66" w14:paraId="05B05B30" w14:textId="77777777" w:rsidTr="00CB7D23">
        <w:tc>
          <w:tcPr>
            <w:tcW w:w="2660" w:type="dxa"/>
            <w:tcBorders>
              <w:top w:val="thinThickSmallGap" w:sz="24" w:space="0" w:color="auto"/>
            </w:tcBorders>
            <w:shd w:val="clear" w:color="auto" w:fill="auto"/>
            <w:vAlign w:val="center"/>
          </w:tcPr>
          <w:p w14:paraId="7CF0A6CA"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Radno</w:t>
            </w:r>
          </w:p>
        </w:tc>
        <w:tc>
          <w:tcPr>
            <w:tcW w:w="1485" w:type="dxa"/>
            <w:tcBorders>
              <w:top w:val="thinThickSmallGap" w:sz="24" w:space="0" w:color="auto"/>
            </w:tcBorders>
            <w:shd w:val="clear" w:color="auto" w:fill="auto"/>
            <w:vAlign w:val="center"/>
          </w:tcPr>
          <w:p w14:paraId="373BA186"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14*</w:t>
            </w:r>
          </w:p>
        </w:tc>
      </w:tr>
      <w:tr w:rsidR="00433B66" w:rsidRPr="00433B66" w14:paraId="5241F0FE" w14:textId="77777777" w:rsidTr="00CB7D23">
        <w:tc>
          <w:tcPr>
            <w:tcW w:w="2660" w:type="dxa"/>
            <w:shd w:val="clear" w:color="auto" w:fill="auto"/>
            <w:vAlign w:val="center"/>
          </w:tcPr>
          <w:p w14:paraId="59A6FB2E"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Spolno</w:t>
            </w:r>
          </w:p>
        </w:tc>
        <w:tc>
          <w:tcPr>
            <w:tcW w:w="1485" w:type="dxa"/>
            <w:shd w:val="clear" w:color="auto" w:fill="auto"/>
            <w:vAlign w:val="center"/>
          </w:tcPr>
          <w:p w14:paraId="75FEFD22"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17*</w:t>
            </w:r>
          </w:p>
        </w:tc>
      </w:tr>
      <w:tr w:rsidR="00433B66" w:rsidRPr="00433B66" w14:paraId="7663CA57" w14:textId="77777777" w:rsidTr="00CB7D23">
        <w:tc>
          <w:tcPr>
            <w:tcW w:w="2660" w:type="dxa"/>
            <w:shd w:val="clear" w:color="auto" w:fill="D9D9D9"/>
            <w:vAlign w:val="center"/>
          </w:tcPr>
          <w:p w14:paraId="46C732FD" w14:textId="77777777" w:rsidR="00433B66" w:rsidRPr="00433B66" w:rsidRDefault="00433B66" w:rsidP="00433B66">
            <w:pPr>
              <w:rPr>
                <w:rFonts w:ascii="Times New Roman" w:eastAsiaTheme="minorHAnsi" w:hAnsi="Times New Roman"/>
                <w:b/>
                <w:szCs w:val="24"/>
                <w:lang w:eastAsia="en-US"/>
              </w:rPr>
            </w:pPr>
            <w:r w:rsidRPr="00433B66">
              <w:rPr>
                <w:rFonts w:ascii="Times New Roman" w:eastAsiaTheme="minorHAnsi" w:hAnsi="Times New Roman"/>
                <w:b/>
                <w:szCs w:val="24"/>
                <w:lang w:eastAsia="en-US"/>
              </w:rPr>
              <w:t>UKUPNO</w:t>
            </w:r>
          </w:p>
        </w:tc>
        <w:tc>
          <w:tcPr>
            <w:tcW w:w="1485" w:type="dxa"/>
            <w:shd w:val="clear" w:color="auto" w:fill="D9D9D9"/>
            <w:vAlign w:val="center"/>
          </w:tcPr>
          <w:p w14:paraId="62FBF145" w14:textId="77777777" w:rsidR="00433B66" w:rsidRPr="00433B66" w:rsidRDefault="00433B66" w:rsidP="00433B66">
            <w:pPr>
              <w:rPr>
                <w:rFonts w:ascii="Times New Roman" w:eastAsiaTheme="minorHAnsi" w:hAnsi="Times New Roman"/>
                <w:b/>
                <w:szCs w:val="24"/>
                <w:lang w:eastAsia="en-US"/>
              </w:rPr>
            </w:pPr>
            <w:r w:rsidRPr="00433B66">
              <w:rPr>
                <w:rFonts w:ascii="Times New Roman" w:eastAsiaTheme="minorHAnsi" w:hAnsi="Times New Roman"/>
                <w:b/>
                <w:szCs w:val="24"/>
                <w:lang w:eastAsia="en-US"/>
              </w:rPr>
              <w:t>31*</w:t>
            </w:r>
          </w:p>
        </w:tc>
      </w:tr>
    </w:tbl>
    <w:p w14:paraId="6D56697C" w14:textId="77777777" w:rsidR="00433B66" w:rsidRPr="00433B66" w:rsidRDefault="00433B66" w:rsidP="00433B66">
      <w:pPr>
        <w:rPr>
          <w:rFonts w:ascii="Times New Roman" w:eastAsiaTheme="minorHAnsi" w:hAnsi="Times New Roman"/>
          <w:szCs w:val="24"/>
          <w:lang w:val="en-GB" w:eastAsia="en-US"/>
        </w:rPr>
      </w:pPr>
    </w:p>
    <w:p w14:paraId="271999E2" w14:textId="77777777" w:rsidR="00433B66" w:rsidRPr="00433B66" w:rsidRDefault="00433B66" w:rsidP="00433B66">
      <w:pPr>
        <w:jc w:val="left"/>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w:t>
      </w:r>
      <w:r w:rsidRPr="00433B66">
        <w:rPr>
          <w:rFonts w:ascii="Times New Roman" w:hAnsi="Times New Roman"/>
          <w:szCs w:val="24"/>
        </w:rPr>
        <w:t xml:space="preserve"> </w:t>
      </w:r>
      <w:proofErr w:type="gramStart"/>
      <w:r w:rsidRPr="00433B66">
        <w:rPr>
          <w:rFonts w:ascii="Times New Roman" w:eastAsiaTheme="minorHAnsi" w:hAnsi="Times New Roman"/>
          <w:i/>
          <w:szCs w:val="24"/>
          <w:lang w:eastAsia="en-US"/>
        </w:rPr>
        <w:t>jedna</w:t>
      </w:r>
      <w:proofErr w:type="gramEnd"/>
      <w:r w:rsidRPr="00433B66">
        <w:rPr>
          <w:rFonts w:ascii="Times New Roman" w:eastAsiaTheme="minorHAnsi" w:hAnsi="Times New Roman"/>
          <w:i/>
          <w:szCs w:val="24"/>
          <w:lang w:eastAsia="en-US"/>
        </w:rPr>
        <w:t xml:space="preserve"> je žrtva bila izložena i radnom i spolnom iskorištavanju</w:t>
      </w:r>
      <w:r w:rsidRPr="00433B66">
        <w:rPr>
          <w:rFonts w:ascii="Times New Roman" w:eastAsiaTheme="minorHAnsi" w:hAnsi="Times New Roman"/>
          <w:i/>
          <w:szCs w:val="24"/>
          <w:lang w:eastAsia="en-US"/>
        </w:rPr>
        <w:br/>
      </w:r>
    </w:p>
    <w:p w14:paraId="1C3132DE" w14:textId="77777777" w:rsidR="00433B66" w:rsidRDefault="00433B66" w:rsidP="00433B66">
      <w:pPr>
        <w:rPr>
          <w:rFonts w:ascii="Times New Roman" w:eastAsiaTheme="minorHAnsi" w:hAnsi="Times New Roman"/>
          <w:szCs w:val="24"/>
          <w:lang w:val="en-GB" w:eastAsia="en-US"/>
        </w:rPr>
      </w:pPr>
    </w:p>
    <w:p w14:paraId="2679383B" w14:textId="77777777" w:rsidR="0026032B" w:rsidRDefault="0026032B" w:rsidP="00433B66">
      <w:pPr>
        <w:rPr>
          <w:rFonts w:ascii="Times New Roman" w:eastAsiaTheme="minorHAnsi" w:hAnsi="Times New Roman"/>
          <w:szCs w:val="24"/>
          <w:lang w:val="en-GB" w:eastAsia="en-US"/>
        </w:rPr>
      </w:pPr>
    </w:p>
    <w:p w14:paraId="136EF126" w14:textId="77777777" w:rsidR="0026032B" w:rsidRPr="00433B66" w:rsidRDefault="0026032B" w:rsidP="00433B66">
      <w:pPr>
        <w:rPr>
          <w:rFonts w:ascii="Times New Roman" w:eastAsiaTheme="minorHAnsi" w:hAnsi="Times New Roman"/>
          <w:szCs w:val="24"/>
          <w:lang w:val="en-GB" w:eastAsia="en-US"/>
        </w:rPr>
      </w:pPr>
    </w:p>
    <w:p w14:paraId="2225FDBF" w14:textId="77777777" w:rsidR="00433B66" w:rsidRPr="00433B66" w:rsidRDefault="00433B66" w:rsidP="00433B66">
      <w:pPr>
        <w:jc w:val="left"/>
        <w:rPr>
          <w:rFonts w:ascii="Times New Roman" w:eastAsiaTheme="minorHAnsi" w:hAnsi="Times New Roman"/>
          <w:i/>
          <w:szCs w:val="24"/>
          <w:lang w:val="en-GB" w:eastAsia="en-US"/>
        </w:rPr>
      </w:pPr>
      <w:r w:rsidRPr="00433B66">
        <w:rPr>
          <w:rFonts w:ascii="Times New Roman" w:eastAsiaTheme="minorHAnsi" w:hAnsi="Times New Roman"/>
          <w:i/>
          <w:szCs w:val="24"/>
          <w:lang w:eastAsia="en-US"/>
        </w:rPr>
        <w:t xml:space="preserve">Broj i vrsta kaznenih djela u odnosu na žrtve trgovine ljudima u 2016. godini </w:t>
      </w:r>
    </w:p>
    <w:p w14:paraId="2684520B" w14:textId="77777777" w:rsidR="00F804D4" w:rsidRPr="00433B66" w:rsidRDefault="00F804D4" w:rsidP="00433B66">
      <w:pPr>
        <w:jc w:val="left"/>
        <w:rPr>
          <w:rFonts w:ascii="Times New Roman" w:eastAsiaTheme="minorHAnsi" w:hAnsi="Times New Roman"/>
          <w:szCs w:val="24"/>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1062"/>
      </w:tblGrid>
      <w:tr w:rsidR="00433B66" w:rsidRPr="00433B66" w14:paraId="68EACAEF" w14:textId="77777777" w:rsidTr="00CB7D23">
        <w:trPr>
          <w:jc w:val="center"/>
        </w:trPr>
        <w:tc>
          <w:tcPr>
            <w:tcW w:w="5294" w:type="dxa"/>
            <w:tcBorders>
              <w:bottom w:val="thinThickSmallGap" w:sz="24" w:space="0" w:color="auto"/>
            </w:tcBorders>
            <w:shd w:val="clear" w:color="auto" w:fill="D9D9D9"/>
            <w:vAlign w:val="center"/>
          </w:tcPr>
          <w:p w14:paraId="3D4C38AD"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KAZNENO DJELO (KD)</w:t>
            </w:r>
          </w:p>
        </w:tc>
        <w:tc>
          <w:tcPr>
            <w:tcW w:w="1062" w:type="dxa"/>
            <w:tcBorders>
              <w:bottom w:val="thinThickSmallGap" w:sz="24" w:space="0" w:color="auto"/>
            </w:tcBorders>
            <w:shd w:val="clear" w:color="auto" w:fill="D9D9D9"/>
            <w:vAlign w:val="center"/>
          </w:tcPr>
          <w:p w14:paraId="30272608" w14:textId="77777777" w:rsidR="00433B66" w:rsidRPr="00433B66" w:rsidRDefault="00433B66" w:rsidP="00433B66">
            <w:pPr>
              <w:rPr>
                <w:rFonts w:ascii="Times New Roman" w:eastAsiaTheme="minorHAnsi" w:hAnsi="Times New Roman"/>
                <w:b/>
                <w:szCs w:val="24"/>
                <w:lang w:val="en-GB" w:eastAsia="en-US"/>
              </w:rPr>
            </w:pPr>
            <w:proofErr w:type="spellStart"/>
            <w:r w:rsidRPr="00433B66">
              <w:rPr>
                <w:rFonts w:ascii="Times New Roman" w:eastAsiaTheme="minorHAnsi" w:hAnsi="Times New Roman"/>
                <w:b/>
                <w:szCs w:val="24"/>
                <w:lang w:val="en-GB" w:eastAsia="en-US"/>
              </w:rPr>
              <w:t>Broj</w:t>
            </w:r>
            <w:proofErr w:type="spellEnd"/>
            <w:r w:rsidRPr="00433B66">
              <w:rPr>
                <w:rFonts w:ascii="Times New Roman" w:eastAsiaTheme="minorHAnsi" w:hAnsi="Times New Roman"/>
                <w:b/>
                <w:szCs w:val="24"/>
                <w:lang w:val="en-GB" w:eastAsia="en-US"/>
              </w:rPr>
              <w:t xml:space="preserve"> KD</w:t>
            </w:r>
          </w:p>
        </w:tc>
      </w:tr>
      <w:tr w:rsidR="00433B66" w:rsidRPr="00433B66" w14:paraId="652F9E8C" w14:textId="77777777" w:rsidTr="00CB7D23">
        <w:trPr>
          <w:jc w:val="center"/>
        </w:trPr>
        <w:tc>
          <w:tcPr>
            <w:tcW w:w="5294" w:type="dxa"/>
            <w:tcBorders>
              <w:top w:val="thinThickSmallGap" w:sz="24" w:space="0" w:color="auto"/>
            </w:tcBorders>
            <w:shd w:val="clear" w:color="auto" w:fill="auto"/>
            <w:vAlign w:val="center"/>
          </w:tcPr>
          <w:p w14:paraId="12781E59"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Trgovanje ljudima, članak 106. (1 pokušaj u odnosu na članak 34.)</w:t>
            </w:r>
          </w:p>
        </w:tc>
        <w:tc>
          <w:tcPr>
            <w:tcW w:w="1062" w:type="dxa"/>
            <w:tcBorders>
              <w:top w:val="thinThickSmallGap" w:sz="24" w:space="0" w:color="auto"/>
            </w:tcBorders>
            <w:shd w:val="clear" w:color="auto" w:fill="auto"/>
            <w:vAlign w:val="center"/>
          </w:tcPr>
          <w:p w14:paraId="253108E9"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7</w:t>
            </w:r>
          </w:p>
        </w:tc>
      </w:tr>
      <w:tr w:rsidR="00433B66" w:rsidRPr="00433B66" w14:paraId="239E3462" w14:textId="77777777" w:rsidTr="00CB7D23">
        <w:trPr>
          <w:jc w:val="center"/>
        </w:trPr>
        <w:tc>
          <w:tcPr>
            <w:tcW w:w="5294" w:type="dxa"/>
            <w:shd w:val="clear" w:color="auto" w:fill="auto"/>
            <w:vAlign w:val="center"/>
          </w:tcPr>
          <w:p w14:paraId="6EE23AC5"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Prostitucija, članak 157.</w:t>
            </w:r>
          </w:p>
        </w:tc>
        <w:tc>
          <w:tcPr>
            <w:tcW w:w="1062" w:type="dxa"/>
            <w:shd w:val="clear" w:color="auto" w:fill="auto"/>
            <w:vAlign w:val="center"/>
          </w:tcPr>
          <w:p w14:paraId="77F59691"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4</w:t>
            </w:r>
          </w:p>
        </w:tc>
      </w:tr>
      <w:tr w:rsidR="00433B66" w:rsidRPr="00433B66" w14:paraId="3A8ABDB8" w14:textId="77777777" w:rsidTr="00CB7D23">
        <w:trPr>
          <w:jc w:val="center"/>
        </w:trPr>
        <w:tc>
          <w:tcPr>
            <w:tcW w:w="5294" w:type="dxa"/>
            <w:shd w:val="clear" w:color="auto" w:fill="auto"/>
            <w:vAlign w:val="center"/>
          </w:tcPr>
          <w:p w14:paraId="074C6940"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Upoznavanje djece s pornografijom, članak 165.</w:t>
            </w:r>
          </w:p>
        </w:tc>
        <w:tc>
          <w:tcPr>
            <w:tcW w:w="1062" w:type="dxa"/>
            <w:shd w:val="clear" w:color="auto" w:fill="auto"/>
            <w:vAlign w:val="center"/>
          </w:tcPr>
          <w:p w14:paraId="196E60F8"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2</w:t>
            </w:r>
          </w:p>
        </w:tc>
      </w:tr>
      <w:tr w:rsidR="00433B66" w:rsidRPr="00433B66" w14:paraId="7CEB9FEE" w14:textId="77777777" w:rsidTr="00CB7D23">
        <w:trPr>
          <w:trHeight w:val="279"/>
          <w:jc w:val="center"/>
        </w:trPr>
        <w:tc>
          <w:tcPr>
            <w:tcW w:w="5294" w:type="dxa"/>
            <w:tcBorders>
              <w:bottom w:val="single" w:sz="4" w:space="0" w:color="auto"/>
            </w:tcBorders>
            <w:shd w:val="clear" w:color="auto" w:fill="auto"/>
            <w:vAlign w:val="center"/>
          </w:tcPr>
          <w:p w14:paraId="779D1B73"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Iskorištavanje djece za pornografiju,, članak 163.</w:t>
            </w:r>
          </w:p>
        </w:tc>
        <w:tc>
          <w:tcPr>
            <w:tcW w:w="1062" w:type="dxa"/>
            <w:tcBorders>
              <w:bottom w:val="single" w:sz="4" w:space="0" w:color="auto"/>
            </w:tcBorders>
            <w:shd w:val="clear" w:color="auto" w:fill="auto"/>
            <w:vAlign w:val="center"/>
          </w:tcPr>
          <w:p w14:paraId="61330249"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1</w:t>
            </w:r>
          </w:p>
        </w:tc>
      </w:tr>
      <w:tr w:rsidR="00433B66" w:rsidRPr="00433B66" w14:paraId="6BBBBBD4" w14:textId="77777777" w:rsidTr="00CB7D23">
        <w:trPr>
          <w:trHeight w:val="269"/>
          <w:jc w:val="center"/>
        </w:trPr>
        <w:tc>
          <w:tcPr>
            <w:tcW w:w="5294" w:type="dxa"/>
            <w:tcBorders>
              <w:bottom w:val="single" w:sz="4" w:space="0" w:color="auto"/>
            </w:tcBorders>
            <w:shd w:val="clear" w:color="auto" w:fill="auto"/>
            <w:vAlign w:val="center"/>
          </w:tcPr>
          <w:p w14:paraId="76635F80"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 xml:space="preserve">Povreda djetetovih prava, članak 177 (trgovanje ljudima prema članku 106, nije podignuta optužnica)  </w:t>
            </w:r>
          </w:p>
        </w:tc>
        <w:tc>
          <w:tcPr>
            <w:tcW w:w="1062" w:type="dxa"/>
            <w:tcBorders>
              <w:bottom w:val="single" w:sz="4" w:space="0" w:color="auto"/>
            </w:tcBorders>
            <w:shd w:val="clear" w:color="auto" w:fill="auto"/>
            <w:vAlign w:val="center"/>
          </w:tcPr>
          <w:p w14:paraId="5D539D05"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2</w:t>
            </w:r>
          </w:p>
        </w:tc>
      </w:tr>
      <w:tr w:rsidR="00433B66" w:rsidRPr="00433B66" w14:paraId="4C91ACC0" w14:textId="77777777" w:rsidTr="00CB7D23">
        <w:trPr>
          <w:trHeight w:val="345"/>
          <w:jc w:val="center"/>
        </w:trPr>
        <w:tc>
          <w:tcPr>
            <w:tcW w:w="5294" w:type="dxa"/>
            <w:tcBorders>
              <w:bottom w:val="single" w:sz="4" w:space="0" w:color="auto"/>
            </w:tcBorders>
            <w:shd w:val="clear" w:color="auto" w:fill="auto"/>
            <w:vAlign w:val="center"/>
          </w:tcPr>
          <w:p w14:paraId="1C21AD41"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Silovanje, članak 153.</w:t>
            </w:r>
          </w:p>
        </w:tc>
        <w:tc>
          <w:tcPr>
            <w:tcW w:w="1062" w:type="dxa"/>
            <w:tcBorders>
              <w:bottom w:val="single" w:sz="4" w:space="0" w:color="auto"/>
            </w:tcBorders>
            <w:shd w:val="clear" w:color="auto" w:fill="auto"/>
            <w:vAlign w:val="center"/>
          </w:tcPr>
          <w:p w14:paraId="53004631"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3</w:t>
            </w:r>
          </w:p>
        </w:tc>
      </w:tr>
      <w:tr w:rsidR="00433B66" w:rsidRPr="00433B66" w14:paraId="1F144D4A" w14:textId="77777777" w:rsidTr="00CB7D23">
        <w:trPr>
          <w:trHeight w:val="250"/>
          <w:jc w:val="center"/>
        </w:trPr>
        <w:tc>
          <w:tcPr>
            <w:tcW w:w="5294" w:type="dxa"/>
            <w:tcBorders>
              <w:bottom w:val="single" w:sz="4" w:space="0" w:color="auto"/>
            </w:tcBorders>
            <w:shd w:val="clear" w:color="auto" w:fill="auto"/>
            <w:vAlign w:val="center"/>
          </w:tcPr>
          <w:p w14:paraId="0B9D319F"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Podvođenje djeteta, članak 162.</w:t>
            </w:r>
          </w:p>
        </w:tc>
        <w:tc>
          <w:tcPr>
            <w:tcW w:w="1062" w:type="dxa"/>
            <w:tcBorders>
              <w:bottom w:val="single" w:sz="4" w:space="0" w:color="auto"/>
            </w:tcBorders>
            <w:shd w:val="clear" w:color="auto" w:fill="auto"/>
            <w:vAlign w:val="center"/>
          </w:tcPr>
          <w:p w14:paraId="28855B82"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3</w:t>
            </w:r>
          </w:p>
        </w:tc>
      </w:tr>
      <w:tr w:rsidR="00433B66" w:rsidRPr="00433B66" w14:paraId="3B243A4B" w14:textId="77777777" w:rsidTr="00CB7D23">
        <w:trPr>
          <w:trHeight w:val="250"/>
          <w:jc w:val="center"/>
        </w:trPr>
        <w:tc>
          <w:tcPr>
            <w:tcW w:w="5294" w:type="dxa"/>
            <w:tcBorders>
              <w:bottom w:val="single" w:sz="4" w:space="0" w:color="auto"/>
            </w:tcBorders>
            <w:shd w:val="clear" w:color="auto" w:fill="auto"/>
            <w:vAlign w:val="center"/>
          </w:tcPr>
          <w:p w14:paraId="68E5D929"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Protupravno oduzimanje slobode, članak 136.</w:t>
            </w:r>
          </w:p>
        </w:tc>
        <w:tc>
          <w:tcPr>
            <w:tcW w:w="1062" w:type="dxa"/>
            <w:tcBorders>
              <w:bottom w:val="single" w:sz="4" w:space="0" w:color="auto"/>
            </w:tcBorders>
            <w:shd w:val="clear" w:color="auto" w:fill="auto"/>
            <w:vAlign w:val="center"/>
          </w:tcPr>
          <w:p w14:paraId="54C8EC75"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2</w:t>
            </w:r>
          </w:p>
        </w:tc>
      </w:tr>
      <w:tr w:rsidR="00433B66" w:rsidRPr="00433B66" w14:paraId="264F6F1A" w14:textId="77777777" w:rsidTr="00CB7D23">
        <w:trPr>
          <w:trHeight w:val="250"/>
          <w:jc w:val="center"/>
        </w:trPr>
        <w:tc>
          <w:tcPr>
            <w:tcW w:w="5294" w:type="dxa"/>
            <w:tcBorders>
              <w:bottom w:val="single" w:sz="4" w:space="0" w:color="auto"/>
            </w:tcBorders>
            <w:shd w:val="clear" w:color="auto" w:fill="auto"/>
            <w:vAlign w:val="center"/>
          </w:tcPr>
          <w:p w14:paraId="77DD1766"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 xml:space="preserve">Spolni odnošaj bez pristanka, članak 152., u odnosu na teško kazneno djelo protiv spolne slobode, članak 154 </w:t>
            </w:r>
          </w:p>
        </w:tc>
        <w:tc>
          <w:tcPr>
            <w:tcW w:w="1062" w:type="dxa"/>
            <w:tcBorders>
              <w:bottom w:val="single" w:sz="4" w:space="0" w:color="auto"/>
            </w:tcBorders>
            <w:shd w:val="clear" w:color="auto" w:fill="auto"/>
            <w:vAlign w:val="center"/>
          </w:tcPr>
          <w:p w14:paraId="77D7A12F"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1</w:t>
            </w:r>
          </w:p>
        </w:tc>
      </w:tr>
      <w:tr w:rsidR="00433B66" w:rsidRPr="00433B66" w14:paraId="78D482BF" w14:textId="77777777" w:rsidTr="00CB7D23">
        <w:trPr>
          <w:trHeight w:val="250"/>
          <w:jc w:val="center"/>
        </w:trPr>
        <w:tc>
          <w:tcPr>
            <w:tcW w:w="5294" w:type="dxa"/>
            <w:tcBorders>
              <w:bottom w:val="single" w:sz="4" w:space="0" w:color="auto"/>
            </w:tcBorders>
            <w:shd w:val="clear" w:color="auto" w:fill="auto"/>
            <w:vAlign w:val="center"/>
          </w:tcPr>
          <w:p w14:paraId="506608FE"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Teška tjelesna ozljeda, članak 118.</w:t>
            </w:r>
          </w:p>
        </w:tc>
        <w:tc>
          <w:tcPr>
            <w:tcW w:w="1062" w:type="dxa"/>
            <w:tcBorders>
              <w:bottom w:val="single" w:sz="4" w:space="0" w:color="auto"/>
            </w:tcBorders>
            <w:shd w:val="clear" w:color="auto" w:fill="auto"/>
            <w:vAlign w:val="center"/>
          </w:tcPr>
          <w:p w14:paraId="7573DC3A"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1</w:t>
            </w:r>
          </w:p>
        </w:tc>
      </w:tr>
      <w:tr w:rsidR="00433B66" w:rsidRPr="00433B66" w14:paraId="14A75FF4" w14:textId="77777777" w:rsidTr="00CB7D23">
        <w:trPr>
          <w:trHeight w:val="250"/>
          <w:jc w:val="center"/>
        </w:trPr>
        <w:tc>
          <w:tcPr>
            <w:tcW w:w="5294" w:type="dxa"/>
            <w:tcBorders>
              <w:bottom w:val="single" w:sz="4" w:space="0" w:color="auto"/>
            </w:tcBorders>
            <w:shd w:val="clear" w:color="auto" w:fill="auto"/>
            <w:vAlign w:val="center"/>
          </w:tcPr>
          <w:p w14:paraId="0BA8C5F6"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Spolni odnošaj bez pristanka, članak 152.</w:t>
            </w:r>
          </w:p>
        </w:tc>
        <w:tc>
          <w:tcPr>
            <w:tcW w:w="1062" w:type="dxa"/>
            <w:tcBorders>
              <w:bottom w:val="single" w:sz="4" w:space="0" w:color="auto"/>
            </w:tcBorders>
            <w:shd w:val="clear" w:color="auto" w:fill="auto"/>
            <w:vAlign w:val="center"/>
          </w:tcPr>
          <w:p w14:paraId="64BF297C"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1</w:t>
            </w:r>
          </w:p>
        </w:tc>
      </w:tr>
      <w:tr w:rsidR="00433B66" w:rsidRPr="00433B66" w14:paraId="5212A7D4" w14:textId="77777777" w:rsidTr="00CB7D23">
        <w:trPr>
          <w:trHeight w:val="250"/>
          <w:jc w:val="center"/>
        </w:trPr>
        <w:tc>
          <w:tcPr>
            <w:tcW w:w="5294" w:type="dxa"/>
            <w:tcBorders>
              <w:bottom w:val="single" w:sz="4" w:space="0" w:color="auto"/>
            </w:tcBorders>
            <w:shd w:val="clear" w:color="auto" w:fill="auto"/>
            <w:vAlign w:val="center"/>
          </w:tcPr>
          <w:p w14:paraId="7418C850"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Spolna zlouporaba djeteta starijeg od 15 godina, članak 159.</w:t>
            </w:r>
          </w:p>
        </w:tc>
        <w:tc>
          <w:tcPr>
            <w:tcW w:w="1062" w:type="dxa"/>
            <w:tcBorders>
              <w:bottom w:val="single" w:sz="4" w:space="0" w:color="auto"/>
            </w:tcBorders>
            <w:shd w:val="clear" w:color="auto" w:fill="auto"/>
            <w:vAlign w:val="center"/>
          </w:tcPr>
          <w:p w14:paraId="75C99980"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1</w:t>
            </w:r>
          </w:p>
        </w:tc>
      </w:tr>
      <w:tr w:rsidR="00433B66" w:rsidRPr="00433B66" w14:paraId="7A2D8C93" w14:textId="77777777" w:rsidTr="00CB7D23">
        <w:trPr>
          <w:trHeight w:val="250"/>
          <w:jc w:val="center"/>
        </w:trPr>
        <w:tc>
          <w:tcPr>
            <w:tcW w:w="5294" w:type="dxa"/>
            <w:tcBorders>
              <w:bottom w:val="single" w:sz="4" w:space="0" w:color="auto"/>
            </w:tcBorders>
            <w:shd w:val="clear" w:color="auto" w:fill="auto"/>
            <w:vAlign w:val="center"/>
          </w:tcPr>
          <w:p w14:paraId="30BD523F"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lastRenderedPageBreak/>
              <w:t>Spolna zlouporaba djeteta  mlađeg od 15 godina, članak 158. U odnosu na teško kazneno djelo spolnog zlostavljanja i iskorištavanja djeteta, članak 166.</w:t>
            </w:r>
          </w:p>
        </w:tc>
        <w:tc>
          <w:tcPr>
            <w:tcW w:w="1062" w:type="dxa"/>
            <w:tcBorders>
              <w:bottom w:val="single" w:sz="4" w:space="0" w:color="auto"/>
            </w:tcBorders>
            <w:shd w:val="clear" w:color="auto" w:fill="auto"/>
            <w:vAlign w:val="center"/>
          </w:tcPr>
          <w:p w14:paraId="6A0919BE"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1</w:t>
            </w:r>
          </w:p>
        </w:tc>
      </w:tr>
      <w:tr w:rsidR="00433B66" w:rsidRPr="00433B66" w14:paraId="796D6E45" w14:textId="77777777" w:rsidTr="00CB7D23">
        <w:trPr>
          <w:trHeight w:val="250"/>
          <w:jc w:val="center"/>
        </w:trPr>
        <w:tc>
          <w:tcPr>
            <w:tcW w:w="5294" w:type="dxa"/>
            <w:tcBorders>
              <w:bottom w:val="single" w:sz="4" w:space="0" w:color="auto"/>
            </w:tcBorders>
            <w:shd w:val="clear" w:color="auto" w:fill="auto"/>
            <w:vAlign w:val="center"/>
          </w:tcPr>
          <w:p w14:paraId="4076DB96"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Nasilničko ponašanje, članak 323.a  u odnosu na stjecaj kaznenih djela, članak 51., i u vezi s ubijanjem i mučenjem životinja, članak 205.</w:t>
            </w:r>
          </w:p>
        </w:tc>
        <w:tc>
          <w:tcPr>
            <w:tcW w:w="1062" w:type="dxa"/>
            <w:tcBorders>
              <w:bottom w:val="single" w:sz="4" w:space="0" w:color="auto"/>
            </w:tcBorders>
            <w:shd w:val="clear" w:color="auto" w:fill="auto"/>
            <w:vAlign w:val="center"/>
          </w:tcPr>
          <w:p w14:paraId="2AD2F0D2"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2</w:t>
            </w:r>
          </w:p>
        </w:tc>
      </w:tr>
      <w:tr w:rsidR="00433B66" w:rsidRPr="00433B66" w14:paraId="26316876" w14:textId="77777777" w:rsidTr="00CB7D23">
        <w:trPr>
          <w:trHeight w:val="250"/>
          <w:jc w:val="center"/>
        </w:trPr>
        <w:tc>
          <w:tcPr>
            <w:tcW w:w="5294" w:type="dxa"/>
            <w:tcBorders>
              <w:bottom w:val="single" w:sz="4" w:space="0" w:color="auto"/>
            </w:tcBorders>
            <w:shd w:val="clear" w:color="auto" w:fill="auto"/>
            <w:vAlign w:val="center"/>
          </w:tcPr>
          <w:p w14:paraId="762C3FEE"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Protuzakonito ulaženje, kretanje i boravak u Republici Hrvatskoj, drugoj državi članici EU-a ili potpisnici Šengenskog sporazuma, članak 326.</w:t>
            </w:r>
          </w:p>
        </w:tc>
        <w:tc>
          <w:tcPr>
            <w:tcW w:w="1062" w:type="dxa"/>
            <w:tcBorders>
              <w:bottom w:val="single" w:sz="4" w:space="0" w:color="auto"/>
            </w:tcBorders>
            <w:shd w:val="clear" w:color="auto" w:fill="auto"/>
            <w:vAlign w:val="center"/>
          </w:tcPr>
          <w:p w14:paraId="1A9D78D6" w14:textId="77777777" w:rsidR="00433B66" w:rsidRPr="00433B66" w:rsidRDefault="00433B66" w:rsidP="00433B66">
            <w:pPr>
              <w:rPr>
                <w:rFonts w:ascii="Times New Roman" w:eastAsiaTheme="minorHAnsi" w:hAnsi="Times New Roman"/>
                <w:szCs w:val="24"/>
                <w:lang w:val="en-GB" w:eastAsia="en-US"/>
              </w:rPr>
            </w:pPr>
            <w:r w:rsidRPr="00433B66">
              <w:rPr>
                <w:rFonts w:ascii="Times New Roman" w:eastAsiaTheme="minorHAnsi" w:hAnsi="Times New Roman"/>
                <w:szCs w:val="24"/>
                <w:lang w:val="en-GB" w:eastAsia="en-US"/>
              </w:rPr>
              <w:t>1</w:t>
            </w:r>
          </w:p>
        </w:tc>
      </w:tr>
      <w:tr w:rsidR="00433B66" w:rsidRPr="00433B66" w14:paraId="09D6CC1D" w14:textId="77777777" w:rsidTr="00CB7D23">
        <w:trPr>
          <w:trHeight w:val="287"/>
          <w:jc w:val="center"/>
        </w:trPr>
        <w:tc>
          <w:tcPr>
            <w:tcW w:w="5294" w:type="dxa"/>
            <w:shd w:val="clear" w:color="auto" w:fill="D9D9D9"/>
            <w:vAlign w:val="center"/>
          </w:tcPr>
          <w:p w14:paraId="50812B9E"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UKUPNO</w:t>
            </w:r>
          </w:p>
        </w:tc>
        <w:tc>
          <w:tcPr>
            <w:tcW w:w="1062" w:type="dxa"/>
            <w:shd w:val="clear" w:color="auto" w:fill="D9D9D9"/>
            <w:vAlign w:val="center"/>
          </w:tcPr>
          <w:p w14:paraId="06732172" w14:textId="77777777" w:rsidR="00433B66" w:rsidRPr="00433B66" w:rsidRDefault="00433B66" w:rsidP="00433B66">
            <w:pPr>
              <w:rPr>
                <w:rFonts w:ascii="Times New Roman" w:eastAsiaTheme="minorHAnsi" w:hAnsi="Times New Roman"/>
                <w:b/>
                <w:szCs w:val="24"/>
                <w:lang w:val="en-GB" w:eastAsia="en-US"/>
              </w:rPr>
            </w:pPr>
            <w:r w:rsidRPr="00433B66">
              <w:rPr>
                <w:rFonts w:ascii="Times New Roman" w:eastAsiaTheme="minorHAnsi" w:hAnsi="Times New Roman"/>
                <w:b/>
                <w:szCs w:val="24"/>
                <w:lang w:val="en-GB" w:eastAsia="en-US"/>
              </w:rPr>
              <w:t>32</w:t>
            </w:r>
          </w:p>
        </w:tc>
      </w:tr>
      <w:bookmarkEnd w:id="49"/>
    </w:tbl>
    <w:p w14:paraId="106122C5" w14:textId="77777777" w:rsidR="00433B66" w:rsidRPr="00433B66" w:rsidRDefault="00433B66" w:rsidP="00433B66">
      <w:pPr>
        <w:jc w:val="left"/>
        <w:rPr>
          <w:rFonts w:ascii="Times New Roman" w:eastAsiaTheme="minorHAnsi" w:hAnsi="Times New Roman"/>
          <w:b/>
          <w:szCs w:val="24"/>
          <w:lang w:val="en-GB" w:eastAsia="en-US"/>
        </w:rPr>
      </w:pPr>
    </w:p>
    <w:p w14:paraId="797F95D0" w14:textId="77777777" w:rsidR="00433B66" w:rsidRPr="00433B66" w:rsidRDefault="00433B66" w:rsidP="00433B66">
      <w:pPr>
        <w:rPr>
          <w:rFonts w:ascii="Times New Roman" w:eastAsiaTheme="minorHAnsi" w:hAnsi="Times New Roman"/>
          <w:b/>
          <w:i/>
          <w:szCs w:val="24"/>
          <w:lang w:val="en-GB" w:eastAsia="en-US"/>
        </w:rPr>
      </w:pPr>
    </w:p>
    <w:p w14:paraId="2EA339E2" w14:textId="77777777" w:rsidR="00433B66" w:rsidRPr="00433B66" w:rsidRDefault="00433B66" w:rsidP="00433B66">
      <w:pPr>
        <w:rPr>
          <w:rFonts w:ascii="Times New Roman" w:eastAsiaTheme="minorHAnsi" w:hAnsi="Times New Roman"/>
          <w:b/>
          <w:i/>
          <w:szCs w:val="24"/>
          <w:lang w:val="en-GB" w:eastAsia="en-US"/>
        </w:rPr>
      </w:pPr>
      <w:r w:rsidRPr="00433B66">
        <w:rPr>
          <w:rFonts w:ascii="Times New Roman" w:eastAsiaTheme="minorHAnsi" w:hAnsi="Times New Roman"/>
          <w:b/>
          <w:szCs w:val="24"/>
          <w:lang w:val="en-GB" w:eastAsia="en-US"/>
        </w:rPr>
        <w:t>2017</w:t>
      </w:r>
      <w:r w:rsidRPr="00433B66">
        <w:rPr>
          <w:rFonts w:ascii="Times New Roman" w:eastAsiaTheme="minorHAnsi" w:hAnsi="Times New Roman"/>
          <w:b/>
          <w:i/>
          <w:szCs w:val="24"/>
          <w:lang w:val="en-GB" w:eastAsia="en-US"/>
        </w:rPr>
        <w:t xml:space="preserve">. </w:t>
      </w:r>
    </w:p>
    <w:p w14:paraId="46F06D8A" w14:textId="77777777" w:rsidR="00433B66" w:rsidRPr="00433B66" w:rsidRDefault="00433B66" w:rsidP="00433B66">
      <w:pPr>
        <w:rPr>
          <w:rFonts w:ascii="Times New Roman" w:eastAsiaTheme="minorHAnsi" w:hAnsi="Times New Roman"/>
          <w:b/>
          <w:szCs w:val="24"/>
          <w:lang w:val="en-GB" w:eastAsia="en-US"/>
        </w:rPr>
      </w:pPr>
    </w:p>
    <w:p w14:paraId="10A72A31" w14:textId="77777777" w:rsidR="00433B66" w:rsidRPr="00433B66" w:rsidRDefault="00433B66" w:rsidP="00433B66">
      <w:pPr>
        <w:jc w:val="left"/>
        <w:rPr>
          <w:rFonts w:ascii="Times New Roman" w:eastAsiaTheme="minorHAnsi" w:hAnsi="Times New Roman"/>
          <w:szCs w:val="24"/>
          <w:lang w:eastAsia="en-US"/>
        </w:rPr>
      </w:pPr>
      <w:r w:rsidRPr="00433B66">
        <w:rPr>
          <w:rFonts w:ascii="Times New Roman" w:eastAsiaTheme="minorHAnsi" w:hAnsi="Times New Roman"/>
          <w:szCs w:val="24"/>
          <w:lang w:eastAsia="en-US"/>
        </w:rPr>
        <w:t>Prema evidenciji MUP-a u 2017. godini identificirano je ukupno 29 žrtava trgovanja ljudima, predstavljenih u donjim tablicama</w:t>
      </w:r>
      <w:r w:rsidRPr="00433B66">
        <w:rPr>
          <w:rFonts w:ascii="Times New Roman" w:eastAsiaTheme="minorHAnsi" w:hAnsi="Times New Roman"/>
          <w:szCs w:val="24"/>
          <w:lang w:val="en-GB" w:eastAsia="en-US"/>
        </w:rPr>
        <w:t xml:space="preserve">: </w:t>
      </w:r>
    </w:p>
    <w:p w14:paraId="780A5238" w14:textId="77777777" w:rsidR="00433B66" w:rsidRPr="00433B66" w:rsidRDefault="00433B66" w:rsidP="00433B66">
      <w:pPr>
        <w:jc w:val="left"/>
        <w:rPr>
          <w:rFonts w:ascii="Times New Roman" w:eastAsiaTheme="minorHAnsi" w:hAnsi="Times New Roman"/>
          <w:i/>
          <w:szCs w:val="24"/>
          <w:lang w:eastAsia="en-US"/>
        </w:rPr>
      </w:pPr>
      <w:r w:rsidRPr="00433B66">
        <w:rPr>
          <w:rFonts w:ascii="Times New Roman" w:eastAsiaTheme="minorHAnsi" w:hAnsi="Times New Roman"/>
          <w:i/>
          <w:szCs w:val="24"/>
          <w:lang w:eastAsia="en-US"/>
        </w:rPr>
        <w:br/>
        <w:t>Broj identificiranih žrtava trgovanja ljudima u 2017. prema zemlji podrijetla</w:t>
      </w:r>
    </w:p>
    <w:p w14:paraId="3F0125EE" w14:textId="77777777" w:rsidR="00433B66" w:rsidRPr="00433B66" w:rsidRDefault="00433B66" w:rsidP="00433B66">
      <w:pPr>
        <w:jc w:val="left"/>
        <w:rPr>
          <w:rFonts w:ascii="Times New Roman" w:eastAsiaTheme="minorHAnsi" w:hAnsi="Times New Roman"/>
          <w:i/>
          <w:szCs w:val="24"/>
          <w:lang w:val="en-GB"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85"/>
      </w:tblGrid>
      <w:tr w:rsidR="00433B66" w:rsidRPr="00433B66" w14:paraId="6FAC7D04" w14:textId="77777777" w:rsidTr="00CB7D23">
        <w:tc>
          <w:tcPr>
            <w:tcW w:w="2660" w:type="dxa"/>
            <w:tcBorders>
              <w:bottom w:val="thinThickSmallGap" w:sz="24" w:space="0" w:color="auto"/>
            </w:tcBorders>
            <w:shd w:val="clear" w:color="auto" w:fill="D9D9D9"/>
          </w:tcPr>
          <w:p w14:paraId="2A18F168" w14:textId="77777777" w:rsidR="00433B66" w:rsidRPr="00433B66" w:rsidRDefault="00433B66" w:rsidP="00433B66">
            <w:pPr>
              <w:rPr>
                <w:rFonts w:ascii="Times New Roman" w:hAnsi="Times New Roman"/>
                <w:b/>
                <w:szCs w:val="24"/>
              </w:rPr>
            </w:pPr>
            <w:r w:rsidRPr="00433B66">
              <w:rPr>
                <w:rFonts w:ascii="Times New Roman" w:hAnsi="Times New Roman"/>
                <w:b/>
                <w:szCs w:val="24"/>
              </w:rPr>
              <w:t>ZEMLJA</w:t>
            </w:r>
          </w:p>
        </w:tc>
        <w:tc>
          <w:tcPr>
            <w:tcW w:w="1485" w:type="dxa"/>
            <w:tcBorders>
              <w:bottom w:val="thinThickSmallGap" w:sz="24" w:space="0" w:color="auto"/>
            </w:tcBorders>
            <w:shd w:val="clear" w:color="auto" w:fill="D9D9D9"/>
          </w:tcPr>
          <w:p w14:paraId="19F1E35F" w14:textId="77777777" w:rsidR="00433B66" w:rsidRPr="00433B66" w:rsidRDefault="00433B66" w:rsidP="00433B66">
            <w:pPr>
              <w:rPr>
                <w:rFonts w:ascii="Times New Roman" w:hAnsi="Times New Roman"/>
                <w:szCs w:val="24"/>
              </w:rPr>
            </w:pPr>
            <w:r w:rsidRPr="00433B66">
              <w:rPr>
                <w:rFonts w:ascii="Times New Roman" w:hAnsi="Times New Roman"/>
                <w:szCs w:val="24"/>
              </w:rPr>
              <w:t>Broj</w:t>
            </w:r>
          </w:p>
        </w:tc>
      </w:tr>
      <w:tr w:rsidR="00433B66" w:rsidRPr="00433B66" w14:paraId="3D2C0228" w14:textId="77777777" w:rsidTr="00CB7D23">
        <w:tc>
          <w:tcPr>
            <w:tcW w:w="2660" w:type="dxa"/>
            <w:tcBorders>
              <w:top w:val="thinThickSmallGap" w:sz="24" w:space="0" w:color="auto"/>
            </w:tcBorders>
            <w:shd w:val="clear" w:color="auto" w:fill="auto"/>
          </w:tcPr>
          <w:p w14:paraId="4744E38F" w14:textId="77777777" w:rsidR="00433B66" w:rsidRPr="00433B66" w:rsidRDefault="00433B66" w:rsidP="00433B66">
            <w:pPr>
              <w:rPr>
                <w:rFonts w:ascii="Times New Roman" w:hAnsi="Times New Roman"/>
                <w:szCs w:val="24"/>
              </w:rPr>
            </w:pPr>
            <w:r w:rsidRPr="00433B66">
              <w:rPr>
                <w:rFonts w:ascii="Times New Roman" w:hAnsi="Times New Roman"/>
                <w:szCs w:val="24"/>
              </w:rPr>
              <w:t>Bosna i Hercegovina</w:t>
            </w:r>
          </w:p>
        </w:tc>
        <w:tc>
          <w:tcPr>
            <w:tcW w:w="1485" w:type="dxa"/>
            <w:tcBorders>
              <w:top w:val="thinThickSmallGap" w:sz="24" w:space="0" w:color="auto"/>
            </w:tcBorders>
            <w:shd w:val="clear" w:color="auto" w:fill="auto"/>
          </w:tcPr>
          <w:p w14:paraId="38DACE60" w14:textId="77777777" w:rsidR="00433B66" w:rsidRPr="00433B66" w:rsidRDefault="00433B66" w:rsidP="00433B66">
            <w:pPr>
              <w:rPr>
                <w:rFonts w:ascii="Times New Roman" w:hAnsi="Times New Roman"/>
                <w:szCs w:val="24"/>
              </w:rPr>
            </w:pPr>
            <w:r w:rsidRPr="00433B66">
              <w:rPr>
                <w:rFonts w:ascii="Times New Roman" w:hAnsi="Times New Roman"/>
                <w:szCs w:val="24"/>
              </w:rPr>
              <w:t>8</w:t>
            </w:r>
          </w:p>
        </w:tc>
      </w:tr>
      <w:tr w:rsidR="00433B66" w:rsidRPr="00433B66" w14:paraId="1E9C545E" w14:textId="77777777" w:rsidTr="00CB7D23">
        <w:tc>
          <w:tcPr>
            <w:tcW w:w="2660" w:type="dxa"/>
            <w:shd w:val="clear" w:color="auto" w:fill="auto"/>
          </w:tcPr>
          <w:p w14:paraId="5C5B84BB" w14:textId="77777777" w:rsidR="00433B66" w:rsidRPr="00433B66" w:rsidRDefault="00433B66" w:rsidP="00433B66">
            <w:pPr>
              <w:rPr>
                <w:rFonts w:ascii="Times New Roman" w:hAnsi="Times New Roman"/>
                <w:szCs w:val="24"/>
              </w:rPr>
            </w:pPr>
            <w:r w:rsidRPr="00433B66">
              <w:rPr>
                <w:rFonts w:ascii="Times New Roman" w:hAnsi="Times New Roman"/>
                <w:szCs w:val="24"/>
              </w:rPr>
              <w:t>Republika Hrvatska</w:t>
            </w:r>
          </w:p>
        </w:tc>
        <w:tc>
          <w:tcPr>
            <w:tcW w:w="1485" w:type="dxa"/>
            <w:shd w:val="clear" w:color="auto" w:fill="auto"/>
          </w:tcPr>
          <w:p w14:paraId="3DFFEFB9" w14:textId="77777777" w:rsidR="00433B66" w:rsidRPr="00433B66" w:rsidRDefault="00433B66" w:rsidP="00433B66">
            <w:pPr>
              <w:rPr>
                <w:rFonts w:ascii="Times New Roman" w:hAnsi="Times New Roman"/>
                <w:szCs w:val="24"/>
              </w:rPr>
            </w:pPr>
            <w:r w:rsidRPr="00433B66">
              <w:rPr>
                <w:rFonts w:ascii="Times New Roman" w:hAnsi="Times New Roman"/>
                <w:szCs w:val="24"/>
              </w:rPr>
              <w:t>19</w:t>
            </w:r>
          </w:p>
        </w:tc>
      </w:tr>
      <w:tr w:rsidR="00433B66" w:rsidRPr="00433B66" w14:paraId="407EAA0F" w14:textId="77777777" w:rsidTr="00CB7D23">
        <w:tc>
          <w:tcPr>
            <w:tcW w:w="2660" w:type="dxa"/>
            <w:shd w:val="clear" w:color="auto" w:fill="auto"/>
          </w:tcPr>
          <w:p w14:paraId="6E5D4A8D" w14:textId="77777777" w:rsidR="00433B66" w:rsidRPr="00433B66" w:rsidRDefault="00433B66" w:rsidP="00433B66">
            <w:pPr>
              <w:rPr>
                <w:rFonts w:ascii="Times New Roman" w:hAnsi="Times New Roman"/>
                <w:szCs w:val="24"/>
              </w:rPr>
            </w:pPr>
            <w:r w:rsidRPr="00433B66">
              <w:rPr>
                <w:rFonts w:ascii="Times New Roman" w:hAnsi="Times New Roman"/>
                <w:szCs w:val="24"/>
              </w:rPr>
              <w:t>Rumunjska</w:t>
            </w:r>
          </w:p>
        </w:tc>
        <w:tc>
          <w:tcPr>
            <w:tcW w:w="1485" w:type="dxa"/>
            <w:shd w:val="clear" w:color="auto" w:fill="auto"/>
          </w:tcPr>
          <w:p w14:paraId="0C01EA1A" w14:textId="77777777" w:rsidR="00433B66" w:rsidRPr="00433B66" w:rsidRDefault="00433B66" w:rsidP="00433B66">
            <w:pPr>
              <w:rPr>
                <w:rFonts w:ascii="Times New Roman" w:hAnsi="Times New Roman"/>
                <w:szCs w:val="24"/>
              </w:rPr>
            </w:pPr>
            <w:r w:rsidRPr="00433B66">
              <w:rPr>
                <w:rFonts w:ascii="Times New Roman" w:hAnsi="Times New Roman"/>
                <w:szCs w:val="24"/>
              </w:rPr>
              <w:t>1</w:t>
            </w:r>
          </w:p>
        </w:tc>
      </w:tr>
      <w:tr w:rsidR="00433B66" w:rsidRPr="00433B66" w14:paraId="5C69EB2B" w14:textId="77777777" w:rsidTr="00CB7D23">
        <w:tc>
          <w:tcPr>
            <w:tcW w:w="2660" w:type="dxa"/>
            <w:shd w:val="clear" w:color="auto" w:fill="auto"/>
          </w:tcPr>
          <w:p w14:paraId="564EC748" w14:textId="77777777" w:rsidR="00433B66" w:rsidRPr="00433B66" w:rsidRDefault="00433B66" w:rsidP="00433B66">
            <w:pPr>
              <w:rPr>
                <w:rFonts w:ascii="Times New Roman" w:hAnsi="Times New Roman"/>
                <w:szCs w:val="24"/>
              </w:rPr>
            </w:pPr>
            <w:r w:rsidRPr="00433B66">
              <w:rPr>
                <w:rFonts w:ascii="Times New Roman" w:hAnsi="Times New Roman"/>
                <w:szCs w:val="24"/>
              </w:rPr>
              <w:t>Nigerija</w:t>
            </w:r>
          </w:p>
        </w:tc>
        <w:tc>
          <w:tcPr>
            <w:tcW w:w="1485" w:type="dxa"/>
            <w:shd w:val="clear" w:color="auto" w:fill="auto"/>
          </w:tcPr>
          <w:p w14:paraId="273FFA16" w14:textId="77777777" w:rsidR="00433B66" w:rsidRPr="00433B66" w:rsidRDefault="00433B66" w:rsidP="00433B66">
            <w:pPr>
              <w:rPr>
                <w:rFonts w:ascii="Times New Roman" w:hAnsi="Times New Roman"/>
                <w:szCs w:val="24"/>
              </w:rPr>
            </w:pPr>
            <w:r w:rsidRPr="00433B66">
              <w:rPr>
                <w:rFonts w:ascii="Times New Roman" w:hAnsi="Times New Roman"/>
                <w:szCs w:val="24"/>
              </w:rPr>
              <w:t>1</w:t>
            </w:r>
          </w:p>
        </w:tc>
      </w:tr>
      <w:tr w:rsidR="00433B66" w:rsidRPr="00433B66" w14:paraId="010B887F" w14:textId="77777777" w:rsidTr="00CB7D23">
        <w:tc>
          <w:tcPr>
            <w:tcW w:w="2660" w:type="dxa"/>
            <w:shd w:val="clear" w:color="auto" w:fill="D9D9D9"/>
          </w:tcPr>
          <w:p w14:paraId="666FADE8" w14:textId="77777777" w:rsidR="00433B66" w:rsidRPr="00433B66" w:rsidRDefault="00433B66" w:rsidP="00433B66">
            <w:pPr>
              <w:rPr>
                <w:rFonts w:ascii="Times New Roman" w:hAnsi="Times New Roman"/>
                <w:b/>
                <w:szCs w:val="24"/>
              </w:rPr>
            </w:pPr>
            <w:r w:rsidRPr="00433B66">
              <w:rPr>
                <w:rFonts w:ascii="Times New Roman" w:hAnsi="Times New Roman"/>
                <w:b/>
                <w:szCs w:val="24"/>
              </w:rPr>
              <w:t xml:space="preserve">UKUPNO </w:t>
            </w:r>
          </w:p>
        </w:tc>
        <w:tc>
          <w:tcPr>
            <w:tcW w:w="1485" w:type="dxa"/>
            <w:shd w:val="clear" w:color="auto" w:fill="D9D9D9"/>
          </w:tcPr>
          <w:p w14:paraId="656F7C97" w14:textId="77777777" w:rsidR="00433B66" w:rsidRPr="00433B66" w:rsidRDefault="00433B66" w:rsidP="00433B66">
            <w:pPr>
              <w:rPr>
                <w:rFonts w:ascii="Times New Roman" w:hAnsi="Times New Roman"/>
                <w:szCs w:val="24"/>
              </w:rPr>
            </w:pPr>
            <w:r w:rsidRPr="00433B66">
              <w:rPr>
                <w:rFonts w:ascii="Times New Roman" w:hAnsi="Times New Roman"/>
                <w:szCs w:val="24"/>
              </w:rPr>
              <w:t>29</w:t>
            </w:r>
          </w:p>
        </w:tc>
      </w:tr>
    </w:tbl>
    <w:p w14:paraId="3280293C" w14:textId="77777777" w:rsidR="00433B66" w:rsidRPr="00433B66" w:rsidRDefault="00433B66" w:rsidP="00433B66">
      <w:pPr>
        <w:jc w:val="left"/>
        <w:rPr>
          <w:rFonts w:ascii="Times New Roman" w:eastAsiaTheme="minorHAnsi" w:hAnsi="Times New Roman"/>
          <w:i/>
          <w:szCs w:val="24"/>
          <w:lang w:val="en-GB" w:eastAsia="en-US"/>
        </w:rPr>
      </w:pPr>
    </w:p>
    <w:p w14:paraId="79BAA601" w14:textId="77777777" w:rsidR="00433B66" w:rsidRPr="00433B66" w:rsidRDefault="00433B66" w:rsidP="00433B66">
      <w:pPr>
        <w:jc w:val="left"/>
        <w:rPr>
          <w:rFonts w:ascii="Times New Roman" w:hAnsi="Times New Roman"/>
          <w:i/>
          <w:szCs w:val="24"/>
          <w:lang w:eastAsia="en-US"/>
        </w:rPr>
      </w:pPr>
      <w:r w:rsidRPr="00433B66">
        <w:rPr>
          <w:rFonts w:ascii="Times New Roman" w:hAnsi="Times New Roman"/>
          <w:i/>
          <w:szCs w:val="24"/>
          <w:lang w:eastAsia="en-US"/>
        </w:rPr>
        <w:t>Broj identificiranih žrtava trgovina ljudima u 2017. prema nacionalnosti i spolu</w:t>
      </w:r>
    </w:p>
    <w:p w14:paraId="087F7D73" w14:textId="77777777" w:rsidR="00433B66" w:rsidRPr="00433B66" w:rsidRDefault="00433B66" w:rsidP="00433B66">
      <w:pPr>
        <w:jc w:val="left"/>
        <w:rPr>
          <w:rFonts w:ascii="Times New Roman" w:hAnsi="Times New Roman"/>
          <w:i/>
          <w:szCs w:val="24"/>
          <w:lang w:val="en-GB"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95"/>
        <w:gridCol w:w="690"/>
      </w:tblGrid>
      <w:tr w:rsidR="00433B66" w:rsidRPr="00433B66" w14:paraId="1E02A97B" w14:textId="77777777" w:rsidTr="00CB7D23">
        <w:tc>
          <w:tcPr>
            <w:tcW w:w="2660" w:type="dxa"/>
            <w:tcBorders>
              <w:bottom w:val="thinThickSmallGap" w:sz="24" w:space="0" w:color="auto"/>
            </w:tcBorders>
            <w:shd w:val="clear" w:color="auto" w:fill="D9D9D9"/>
          </w:tcPr>
          <w:p w14:paraId="1DFC5110"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eastAsia="en-US"/>
              </w:rPr>
              <w:t>Identificirane žrtve prema nacionalnosti i spolu</w:t>
            </w:r>
          </w:p>
        </w:tc>
        <w:tc>
          <w:tcPr>
            <w:tcW w:w="795" w:type="dxa"/>
            <w:tcBorders>
              <w:bottom w:val="thinThickSmallGap" w:sz="24" w:space="0" w:color="auto"/>
            </w:tcBorders>
            <w:shd w:val="clear" w:color="auto" w:fill="D9D9D9"/>
            <w:vAlign w:val="center"/>
          </w:tcPr>
          <w:p w14:paraId="73BE93B3"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M</w:t>
            </w:r>
          </w:p>
        </w:tc>
        <w:tc>
          <w:tcPr>
            <w:tcW w:w="690" w:type="dxa"/>
            <w:tcBorders>
              <w:bottom w:val="thinThickSmallGap" w:sz="24" w:space="0" w:color="auto"/>
            </w:tcBorders>
            <w:shd w:val="clear" w:color="auto" w:fill="D9D9D9"/>
            <w:vAlign w:val="center"/>
          </w:tcPr>
          <w:p w14:paraId="71351F67"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Ž</w:t>
            </w:r>
          </w:p>
        </w:tc>
      </w:tr>
      <w:tr w:rsidR="00433B66" w:rsidRPr="00433B66" w14:paraId="1C6BC8B2" w14:textId="77777777" w:rsidTr="00CB7D23">
        <w:tc>
          <w:tcPr>
            <w:tcW w:w="2660" w:type="dxa"/>
            <w:tcBorders>
              <w:top w:val="thinThickSmallGap" w:sz="24" w:space="0" w:color="auto"/>
            </w:tcBorders>
            <w:shd w:val="clear" w:color="auto" w:fill="auto"/>
            <w:vAlign w:val="center"/>
          </w:tcPr>
          <w:p w14:paraId="672C9F49"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Bosna i Hercegovina</w:t>
            </w:r>
          </w:p>
        </w:tc>
        <w:tc>
          <w:tcPr>
            <w:tcW w:w="795" w:type="dxa"/>
            <w:tcBorders>
              <w:top w:val="thinThickSmallGap" w:sz="24" w:space="0" w:color="auto"/>
            </w:tcBorders>
            <w:shd w:val="clear" w:color="auto" w:fill="auto"/>
            <w:vAlign w:val="center"/>
          </w:tcPr>
          <w:p w14:paraId="35E797ED"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5</w:t>
            </w:r>
          </w:p>
        </w:tc>
        <w:tc>
          <w:tcPr>
            <w:tcW w:w="690" w:type="dxa"/>
            <w:tcBorders>
              <w:top w:val="thinThickSmallGap" w:sz="24" w:space="0" w:color="auto"/>
            </w:tcBorders>
            <w:shd w:val="clear" w:color="auto" w:fill="auto"/>
            <w:vAlign w:val="center"/>
          </w:tcPr>
          <w:p w14:paraId="10BC21DD"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3</w:t>
            </w:r>
          </w:p>
        </w:tc>
      </w:tr>
      <w:tr w:rsidR="00433B66" w:rsidRPr="00433B66" w14:paraId="1D846C16" w14:textId="77777777" w:rsidTr="00CB7D23">
        <w:tc>
          <w:tcPr>
            <w:tcW w:w="2660" w:type="dxa"/>
            <w:shd w:val="clear" w:color="auto" w:fill="auto"/>
            <w:vAlign w:val="center"/>
          </w:tcPr>
          <w:p w14:paraId="6DFF0AFC"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Republika Hrvatska</w:t>
            </w:r>
          </w:p>
        </w:tc>
        <w:tc>
          <w:tcPr>
            <w:tcW w:w="795" w:type="dxa"/>
            <w:shd w:val="clear" w:color="auto" w:fill="auto"/>
            <w:vAlign w:val="center"/>
          </w:tcPr>
          <w:p w14:paraId="6C5559D5"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11</w:t>
            </w:r>
          </w:p>
        </w:tc>
        <w:tc>
          <w:tcPr>
            <w:tcW w:w="690" w:type="dxa"/>
            <w:shd w:val="clear" w:color="auto" w:fill="auto"/>
            <w:vAlign w:val="center"/>
          </w:tcPr>
          <w:p w14:paraId="21643CFD"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8</w:t>
            </w:r>
          </w:p>
        </w:tc>
      </w:tr>
      <w:tr w:rsidR="00433B66" w:rsidRPr="00433B66" w14:paraId="145656AE" w14:textId="77777777" w:rsidTr="00CB7D23">
        <w:tc>
          <w:tcPr>
            <w:tcW w:w="2660" w:type="dxa"/>
            <w:shd w:val="clear" w:color="auto" w:fill="auto"/>
            <w:vAlign w:val="center"/>
          </w:tcPr>
          <w:p w14:paraId="7C3347FA"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Rumunjska</w:t>
            </w:r>
          </w:p>
        </w:tc>
        <w:tc>
          <w:tcPr>
            <w:tcW w:w="795" w:type="dxa"/>
            <w:shd w:val="clear" w:color="auto" w:fill="auto"/>
            <w:vAlign w:val="center"/>
          </w:tcPr>
          <w:p w14:paraId="565D46AB"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w:t>
            </w:r>
          </w:p>
        </w:tc>
        <w:tc>
          <w:tcPr>
            <w:tcW w:w="690" w:type="dxa"/>
            <w:shd w:val="clear" w:color="auto" w:fill="auto"/>
            <w:vAlign w:val="center"/>
          </w:tcPr>
          <w:p w14:paraId="536CE9E8"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0D1E2751" w14:textId="77777777" w:rsidTr="00CB7D23">
        <w:tc>
          <w:tcPr>
            <w:tcW w:w="2660" w:type="dxa"/>
            <w:shd w:val="clear" w:color="auto" w:fill="auto"/>
            <w:vAlign w:val="center"/>
          </w:tcPr>
          <w:p w14:paraId="4F480C2E"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Nigerija</w:t>
            </w:r>
          </w:p>
        </w:tc>
        <w:tc>
          <w:tcPr>
            <w:tcW w:w="795" w:type="dxa"/>
            <w:shd w:val="clear" w:color="auto" w:fill="auto"/>
            <w:vAlign w:val="center"/>
          </w:tcPr>
          <w:p w14:paraId="1A0818AE"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w:t>
            </w:r>
          </w:p>
        </w:tc>
        <w:tc>
          <w:tcPr>
            <w:tcW w:w="690" w:type="dxa"/>
            <w:shd w:val="clear" w:color="auto" w:fill="auto"/>
            <w:vAlign w:val="center"/>
          </w:tcPr>
          <w:p w14:paraId="43A78821"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6E6A6C27" w14:textId="77777777" w:rsidTr="00CB7D23">
        <w:tc>
          <w:tcPr>
            <w:tcW w:w="2660" w:type="dxa"/>
            <w:shd w:val="clear" w:color="auto" w:fill="D9D9D9"/>
            <w:vAlign w:val="center"/>
          </w:tcPr>
          <w:p w14:paraId="58D71349"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 xml:space="preserve">UKUPNO </w:t>
            </w:r>
          </w:p>
        </w:tc>
        <w:tc>
          <w:tcPr>
            <w:tcW w:w="795" w:type="dxa"/>
            <w:shd w:val="clear" w:color="auto" w:fill="D9D9D9"/>
            <w:vAlign w:val="center"/>
          </w:tcPr>
          <w:p w14:paraId="4E0BAE96"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16</w:t>
            </w:r>
          </w:p>
        </w:tc>
        <w:tc>
          <w:tcPr>
            <w:tcW w:w="690" w:type="dxa"/>
            <w:shd w:val="clear" w:color="auto" w:fill="D9D9D9"/>
            <w:vAlign w:val="center"/>
          </w:tcPr>
          <w:p w14:paraId="31358CE1"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13</w:t>
            </w:r>
          </w:p>
        </w:tc>
      </w:tr>
    </w:tbl>
    <w:p w14:paraId="03C3FAE6" w14:textId="77777777" w:rsidR="00433B66" w:rsidRPr="00433B66" w:rsidRDefault="00433B66" w:rsidP="00433B66">
      <w:pPr>
        <w:jc w:val="left"/>
        <w:rPr>
          <w:rFonts w:ascii="Times New Roman" w:hAnsi="Times New Roman"/>
          <w:i/>
          <w:szCs w:val="24"/>
          <w:lang w:val="en-GB" w:eastAsia="en-US"/>
        </w:rPr>
      </w:pPr>
    </w:p>
    <w:p w14:paraId="107CFE3C" w14:textId="77777777" w:rsidR="00433B66" w:rsidRPr="00433B66" w:rsidRDefault="00433B66" w:rsidP="00433B66">
      <w:pPr>
        <w:jc w:val="left"/>
        <w:rPr>
          <w:rFonts w:ascii="Times New Roman" w:hAnsi="Times New Roman"/>
          <w:i/>
          <w:szCs w:val="24"/>
          <w:lang w:eastAsia="en-US"/>
        </w:rPr>
      </w:pPr>
      <w:r w:rsidRPr="00433B66">
        <w:rPr>
          <w:rFonts w:ascii="Times New Roman" w:hAnsi="Times New Roman"/>
          <w:i/>
          <w:szCs w:val="24"/>
          <w:lang w:eastAsia="en-US"/>
        </w:rPr>
        <w:t>Broj identificiranih žrtava trgovanja  ljudima u 2017. prema dobi</w:t>
      </w:r>
    </w:p>
    <w:p w14:paraId="2631EB83" w14:textId="77777777" w:rsidR="00433B66" w:rsidRPr="00433B66" w:rsidRDefault="00433B66" w:rsidP="00433B66">
      <w:pPr>
        <w:jc w:val="left"/>
        <w:rPr>
          <w:rFonts w:ascii="Times New Roman" w:hAnsi="Times New Roman"/>
          <w:i/>
          <w:szCs w:val="24"/>
          <w:lang w:val="en-GB"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85"/>
      </w:tblGrid>
      <w:tr w:rsidR="00433B66" w:rsidRPr="00433B66" w14:paraId="2F3A9022" w14:textId="77777777" w:rsidTr="00CB7D23">
        <w:tc>
          <w:tcPr>
            <w:tcW w:w="2660" w:type="dxa"/>
            <w:tcBorders>
              <w:bottom w:val="thinThickSmallGap" w:sz="24" w:space="0" w:color="auto"/>
            </w:tcBorders>
            <w:shd w:val="clear" w:color="auto" w:fill="D9D9D9"/>
          </w:tcPr>
          <w:p w14:paraId="6424BE67" w14:textId="77777777" w:rsidR="00433B66" w:rsidRPr="00433B66" w:rsidRDefault="00433B66" w:rsidP="00433B66">
            <w:pPr>
              <w:jc w:val="left"/>
              <w:rPr>
                <w:rFonts w:ascii="Times New Roman" w:hAnsi="Times New Roman"/>
                <w:b/>
                <w:szCs w:val="24"/>
                <w:lang w:val="en-GB" w:eastAsia="en-US"/>
              </w:rPr>
            </w:pPr>
            <w:r w:rsidRPr="00433B66">
              <w:rPr>
                <w:rFonts w:ascii="Times New Roman" w:hAnsi="Times New Roman"/>
                <w:b/>
                <w:szCs w:val="24"/>
                <w:lang w:eastAsia="en-US"/>
              </w:rPr>
              <w:t>Identificirane žrtve prema dobi</w:t>
            </w:r>
          </w:p>
        </w:tc>
        <w:tc>
          <w:tcPr>
            <w:tcW w:w="1485" w:type="dxa"/>
            <w:tcBorders>
              <w:bottom w:val="thinThickSmallGap" w:sz="24" w:space="0" w:color="auto"/>
            </w:tcBorders>
            <w:shd w:val="clear" w:color="auto" w:fill="D9D9D9"/>
            <w:vAlign w:val="center"/>
          </w:tcPr>
          <w:p w14:paraId="70A96FFF" w14:textId="77777777" w:rsidR="00433B66" w:rsidRPr="00433B66" w:rsidRDefault="00433B66" w:rsidP="00433B66">
            <w:pPr>
              <w:rPr>
                <w:rFonts w:ascii="Times New Roman" w:hAnsi="Times New Roman"/>
                <w:b/>
                <w:szCs w:val="24"/>
                <w:lang w:val="en-GB" w:eastAsia="en-US"/>
              </w:rPr>
            </w:pPr>
            <w:proofErr w:type="spellStart"/>
            <w:r w:rsidRPr="00433B66">
              <w:rPr>
                <w:rFonts w:ascii="Times New Roman" w:hAnsi="Times New Roman"/>
                <w:b/>
                <w:szCs w:val="24"/>
                <w:lang w:val="en-GB" w:eastAsia="en-US"/>
              </w:rPr>
              <w:t>Broj</w:t>
            </w:r>
            <w:proofErr w:type="spellEnd"/>
          </w:p>
        </w:tc>
      </w:tr>
      <w:tr w:rsidR="00433B66" w:rsidRPr="00433B66" w14:paraId="31879FE0" w14:textId="77777777" w:rsidTr="00CB7D23">
        <w:tc>
          <w:tcPr>
            <w:tcW w:w="2660" w:type="dxa"/>
            <w:tcBorders>
              <w:top w:val="thinThickSmallGap" w:sz="24" w:space="0" w:color="auto"/>
            </w:tcBorders>
            <w:shd w:val="clear" w:color="auto" w:fill="auto"/>
            <w:vAlign w:val="center"/>
          </w:tcPr>
          <w:p w14:paraId="74B843FC"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 xml:space="preserve">          0-18</w:t>
            </w:r>
          </w:p>
        </w:tc>
        <w:tc>
          <w:tcPr>
            <w:tcW w:w="1485" w:type="dxa"/>
            <w:tcBorders>
              <w:top w:val="thinThickSmallGap" w:sz="24" w:space="0" w:color="auto"/>
            </w:tcBorders>
            <w:shd w:val="clear" w:color="auto" w:fill="auto"/>
            <w:vAlign w:val="center"/>
          </w:tcPr>
          <w:p w14:paraId="5C15205E"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14</w:t>
            </w:r>
          </w:p>
        </w:tc>
      </w:tr>
      <w:tr w:rsidR="00433B66" w:rsidRPr="00433B66" w14:paraId="7B0A1E86" w14:textId="77777777" w:rsidTr="00CB7D23">
        <w:tc>
          <w:tcPr>
            <w:tcW w:w="2660" w:type="dxa"/>
            <w:shd w:val="clear" w:color="auto" w:fill="auto"/>
            <w:vAlign w:val="center"/>
          </w:tcPr>
          <w:p w14:paraId="3B0D132A"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 xml:space="preserve">        19-30</w:t>
            </w:r>
          </w:p>
        </w:tc>
        <w:tc>
          <w:tcPr>
            <w:tcW w:w="1485" w:type="dxa"/>
            <w:shd w:val="clear" w:color="auto" w:fill="auto"/>
            <w:vAlign w:val="center"/>
          </w:tcPr>
          <w:p w14:paraId="7FA51456"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10</w:t>
            </w:r>
          </w:p>
        </w:tc>
      </w:tr>
      <w:tr w:rsidR="00433B66" w:rsidRPr="00433B66" w14:paraId="7EB0A891" w14:textId="77777777" w:rsidTr="00CB7D23">
        <w:tc>
          <w:tcPr>
            <w:tcW w:w="2660" w:type="dxa"/>
            <w:shd w:val="clear" w:color="auto" w:fill="auto"/>
            <w:vAlign w:val="center"/>
          </w:tcPr>
          <w:p w14:paraId="4E42017A"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 xml:space="preserve">        31-40</w:t>
            </w:r>
          </w:p>
        </w:tc>
        <w:tc>
          <w:tcPr>
            <w:tcW w:w="1485" w:type="dxa"/>
            <w:shd w:val="clear" w:color="auto" w:fill="auto"/>
            <w:vAlign w:val="center"/>
          </w:tcPr>
          <w:p w14:paraId="553F7677"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3</w:t>
            </w:r>
          </w:p>
        </w:tc>
      </w:tr>
      <w:tr w:rsidR="00433B66" w:rsidRPr="00433B66" w14:paraId="1615E73E" w14:textId="77777777" w:rsidTr="00CB7D23">
        <w:tc>
          <w:tcPr>
            <w:tcW w:w="2660" w:type="dxa"/>
            <w:shd w:val="clear" w:color="auto" w:fill="auto"/>
            <w:vAlign w:val="center"/>
          </w:tcPr>
          <w:p w14:paraId="5A3FADBF"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 xml:space="preserve">        41-50</w:t>
            </w:r>
          </w:p>
        </w:tc>
        <w:tc>
          <w:tcPr>
            <w:tcW w:w="1485" w:type="dxa"/>
            <w:shd w:val="clear" w:color="auto" w:fill="auto"/>
            <w:vAlign w:val="center"/>
          </w:tcPr>
          <w:p w14:paraId="57F967F4"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2</w:t>
            </w:r>
          </w:p>
        </w:tc>
      </w:tr>
      <w:tr w:rsidR="00433B66" w:rsidRPr="00433B66" w14:paraId="1969BF10" w14:textId="77777777" w:rsidTr="00CB7D23">
        <w:tc>
          <w:tcPr>
            <w:tcW w:w="2660" w:type="dxa"/>
            <w:tcBorders>
              <w:bottom w:val="single" w:sz="4" w:space="0" w:color="auto"/>
            </w:tcBorders>
            <w:shd w:val="clear" w:color="auto" w:fill="auto"/>
            <w:vAlign w:val="center"/>
          </w:tcPr>
          <w:p w14:paraId="6154E2B4"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 xml:space="preserve">        other </w:t>
            </w:r>
          </w:p>
        </w:tc>
        <w:tc>
          <w:tcPr>
            <w:tcW w:w="1485" w:type="dxa"/>
            <w:tcBorders>
              <w:bottom w:val="single" w:sz="4" w:space="0" w:color="auto"/>
            </w:tcBorders>
            <w:shd w:val="clear" w:color="auto" w:fill="auto"/>
            <w:vAlign w:val="center"/>
          </w:tcPr>
          <w:p w14:paraId="108A018A"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w:t>
            </w:r>
          </w:p>
        </w:tc>
      </w:tr>
      <w:tr w:rsidR="00433B66" w:rsidRPr="00433B66" w14:paraId="7085B5DC" w14:textId="77777777" w:rsidTr="00CB7D23">
        <w:tc>
          <w:tcPr>
            <w:tcW w:w="2660" w:type="dxa"/>
            <w:shd w:val="clear" w:color="auto" w:fill="D9D9D9"/>
            <w:vAlign w:val="center"/>
          </w:tcPr>
          <w:p w14:paraId="08D37792"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UKUPNO</w:t>
            </w:r>
          </w:p>
        </w:tc>
        <w:tc>
          <w:tcPr>
            <w:tcW w:w="1485" w:type="dxa"/>
            <w:shd w:val="clear" w:color="auto" w:fill="D9D9D9"/>
            <w:vAlign w:val="center"/>
          </w:tcPr>
          <w:p w14:paraId="339EDCB4"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29</w:t>
            </w:r>
          </w:p>
        </w:tc>
      </w:tr>
    </w:tbl>
    <w:p w14:paraId="549EBC45" w14:textId="77777777" w:rsidR="00433B66" w:rsidRPr="00433B66" w:rsidRDefault="00433B66" w:rsidP="00433B66">
      <w:pPr>
        <w:rPr>
          <w:rFonts w:ascii="Times New Roman" w:hAnsi="Times New Roman"/>
          <w:szCs w:val="24"/>
          <w:lang w:val="en-GB" w:eastAsia="en-US"/>
        </w:rPr>
      </w:pPr>
    </w:p>
    <w:p w14:paraId="68A98CF0" w14:textId="77777777" w:rsidR="00433B66" w:rsidRPr="00433B66" w:rsidRDefault="00433B66" w:rsidP="00433B66">
      <w:pPr>
        <w:jc w:val="left"/>
        <w:rPr>
          <w:rFonts w:ascii="Times New Roman" w:hAnsi="Times New Roman"/>
          <w:i/>
          <w:szCs w:val="24"/>
          <w:lang w:eastAsia="en-US"/>
        </w:rPr>
      </w:pPr>
      <w:r w:rsidRPr="00433B66">
        <w:rPr>
          <w:rFonts w:ascii="Times New Roman" w:hAnsi="Times New Roman"/>
          <w:i/>
          <w:szCs w:val="24"/>
          <w:lang w:eastAsia="en-US"/>
        </w:rPr>
        <w:lastRenderedPageBreak/>
        <w:t>Broj identificiranih žrtava trgovine ljudima u 2017. godini prema vrsti iskorištavanja</w:t>
      </w:r>
    </w:p>
    <w:p w14:paraId="4B90C647" w14:textId="77777777" w:rsidR="00433B66" w:rsidRPr="00433B66" w:rsidRDefault="00433B66" w:rsidP="00433B66">
      <w:pPr>
        <w:jc w:val="left"/>
        <w:rPr>
          <w:rFonts w:ascii="Times New Roman" w:hAnsi="Times New Roman"/>
          <w:i/>
          <w:szCs w:val="24"/>
          <w:lang w:val="en-GB"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85"/>
      </w:tblGrid>
      <w:tr w:rsidR="00433B66" w:rsidRPr="00433B66" w14:paraId="1F68A912" w14:textId="77777777" w:rsidTr="00CB7D23">
        <w:tc>
          <w:tcPr>
            <w:tcW w:w="2660" w:type="dxa"/>
            <w:tcBorders>
              <w:bottom w:val="thinThickSmallGap" w:sz="24" w:space="0" w:color="auto"/>
            </w:tcBorders>
            <w:shd w:val="clear" w:color="auto" w:fill="D9D9D9"/>
          </w:tcPr>
          <w:p w14:paraId="0C136BA3" w14:textId="77777777" w:rsidR="00433B66" w:rsidRPr="00433B66" w:rsidRDefault="00433B66" w:rsidP="00433B66">
            <w:pPr>
              <w:jc w:val="left"/>
              <w:rPr>
                <w:rFonts w:ascii="Times New Roman" w:hAnsi="Times New Roman"/>
                <w:b/>
                <w:szCs w:val="24"/>
                <w:lang w:eastAsia="en-US"/>
              </w:rPr>
            </w:pPr>
            <w:r w:rsidRPr="00433B66">
              <w:rPr>
                <w:rFonts w:ascii="Times New Roman" w:hAnsi="Times New Roman"/>
                <w:b/>
                <w:szCs w:val="24"/>
                <w:lang w:eastAsia="en-US"/>
              </w:rPr>
              <w:t>Vrsta iskorištavanja</w:t>
            </w:r>
          </w:p>
        </w:tc>
        <w:tc>
          <w:tcPr>
            <w:tcW w:w="1485" w:type="dxa"/>
            <w:tcBorders>
              <w:bottom w:val="thinThickSmallGap" w:sz="24" w:space="0" w:color="auto"/>
            </w:tcBorders>
            <w:shd w:val="clear" w:color="auto" w:fill="D9D9D9"/>
            <w:vAlign w:val="center"/>
          </w:tcPr>
          <w:p w14:paraId="6014F786" w14:textId="77777777" w:rsidR="00433B66" w:rsidRPr="00433B66" w:rsidRDefault="00433B66" w:rsidP="00433B66">
            <w:pPr>
              <w:rPr>
                <w:rFonts w:ascii="Times New Roman" w:hAnsi="Times New Roman"/>
                <w:b/>
                <w:szCs w:val="24"/>
                <w:lang w:val="en-GB" w:eastAsia="en-US"/>
              </w:rPr>
            </w:pPr>
            <w:proofErr w:type="spellStart"/>
            <w:r w:rsidRPr="00433B66">
              <w:rPr>
                <w:rFonts w:ascii="Times New Roman" w:hAnsi="Times New Roman"/>
                <w:b/>
                <w:szCs w:val="24"/>
                <w:lang w:val="en-GB" w:eastAsia="en-US"/>
              </w:rPr>
              <w:t>Broj</w:t>
            </w:r>
            <w:proofErr w:type="spellEnd"/>
          </w:p>
        </w:tc>
      </w:tr>
      <w:tr w:rsidR="00433B66" w:rsidRPr="00433B66" w14:paraId="187D91FC" w14:textId="77777777" w:rsidTr="00CB7D23">
        <w:tc>
          <w:tcPr>
            <w:tcW w:w="2660" w:type="dxa"/>
            <w:tcBorders>
              <w:top w:val="thinThickSmallGap" w:sz="24" w:space="0" w:color="auto"/>
            </w:tcBorders>
            <w:shd w:val="clear" w:color="auto" w:fill="auto"/>
            <w:vAlign w:val="center"/>
          </w:tcPr>
          <w:p w14:paraId="0D2AE5C5"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radno</w:t>
            </w:r>
          </w:p>
        </w:tc>
        <w:tc>
          <w:tcPr>
            <w:tcW w:w="1485" w:type="dxa"/>
            <w:tcBorders>
              <w:top w:val="thinThickSmallGap" w:sz="24" w:space="0" w:color="auto"/>
            </w:tcBorders>
            <w:shd w:val="clear" w:color="auto" w:fill="auto"/>
            <w:vAlign w:val="center"/>
          </w:tcPr>
          <w:p w14:paraId="41BD5BF5"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 xml:space="preserve"> 9*</w:t>
            </w:r>
          </w:p>
        </w:tc>
      </w:tr>
      <w:tr w:rsidR="00433B66" w:rsidRPr="00433B66" w14:paraId="7264254E" w14:textId="77777777" w:rsidTr="00CB7D23">
        <w:tc>
          <w:tcPr>
            <w:tcW w:w="2660" w:type="dxa"/>
            <w:shd w:val="clear" w:color="auto" w:fill="auto"/>
            <w:vAlign w:val="center"/>
          </w:tcPr>
          <w:p w14:paraId="24562B11"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spolno</w:t>
            </w:r>
          </w:p>
        </w:tc>
        <w:tc>
          <w:tcPr>
            <w:tcW w:w="1485" w:type="dxa"/>
            <w:shd w:val="clear" w:color="auto" w:fill="auto"/>
            <w:vAlign w:val="center"/>
          </w:tcPr>
          <w:p w14:paraId="18BEFFB3"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14*</w:t>
            </w:r>
          </w:p>
        </w:tc>
      </w:tr>
      <w:tr w:rsidR="00433B66" w:rsidRPr="00433B66" w14:paraId="5B360781" w14:textId="77777777" w:rsidTr="00CB7D23">
        <w:tc>
          <w:tcPr>
            <w:tcW w:w="2660" w:type="dxa"/>
            <w:shd w:val="clear" w:color="auto" w:fill="auto"/>
            <w:vAlign w:val="center"/>
          </w:tcPr>
          <w:p w14:paraId="06F812C8"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Ilegalne radnje</w:t>
            </w:r>
          </w:p>
        </w:tc>
        <w:tc>
          <w:tcPr>
            <w:tcW w:w="1485" w:type="dxa"/>
            <w:shd w:val="clear" w:color="auto" w:fill="auto"/>
            <w:vAlign w:val="center"/>
          </w:tcPr>
          <w:p w14:paraId="75F5366E"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18*</w:t>
            </w:r>
          </w:p>
        </w:tc>
      </w:tr>
      <w:tr w:rsidR="00433B66" w:rsidRPr="00433B66" w14:paraId="129D5FB7" w14:textId="77777777" w:rsidTr="00CB7D23">
        <w:tc>
          <w:tcPr>
            <w:tcW w:w="2660" w:type="dxa"/>
            <w:shd w:val="clear" w:color="auto" w:fill="auto"/>
            <w:vAlign w:val="center"/>
          </w:tcPr>
          <w:p w14:paraId="42CACF48"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eastAsia="en-US"/>
              </w:rPr>
              <w:t>Zabranjeni / prisilni brak</w:t>
            </w:r>
          </w:p>
        </w:tc>
        <w:tc>
          <w:tcPr>
            <w:tcW w:w="1485" w:type="dxa"/>
            <w:shd w:val="clear" w:color="auto" w:fill="auto"/>
            <w:vAlign w:val="center"/>
          </w:tcPr>
          <w:p w14:paraId="797EDAD0"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6113BF97" w14:textId="77777777" w:rsidTr="00CB7D23">
        <w:tc>
          <w:tcPr>
            <w:tcW w:w="2660" w:type="dxa"/>
            <w:shd w:val="clear" w:color="auto" w:fill="D9D9D9"/>
            <w:vAlign w:val="center"/>
          </w:tcPr>
          <w:p w14:paraId="3A6DB697"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UKUPNO</w:t>
            </w:r>
          </w:p>
        </w:tc>
        <w:tc>
          <w:tcPr>
            <w:tcW w:w="1485" w:type="dxa"/>
            <w:shd w:val="clear" w:color="auto" w:fill="D9D9D9"/>
            <w:vAlign w:val="center"/>
          </w:tcPr>
          <w:p w14:paraId="1E0280CB"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42*</w:t>
            </w:r>
          </w:p>
        </w:tc>
      </w:tr>
    </w:tbl>
    <w:p w14:paraId="4DA9E782" w14:textId="77777777" w:rsidR="00433B66" w:rsidRPr="00433B66" w:rsidRDefault="00433B66" w:rsidP="00433B66">
      <w:pPr>
        <w:rPr>
          <w:rFonts w:ascii="Times New Roman" w:hAnsi="Times New Roman"/>
          <w:szCs w:val="24"/>
          <w:lang w:eastAsia="en-US"/>
        </w:rPr>
      </w:pPr>
    </w:p>
    <w:p w14:paraId="0A235666" w14:textId="77777777" w:rsidR="00433B66" w:rsidRPr="00433B66" w:rsidRDefault="00433B66" w:rsidP="00433B66">
      <w:pPr>
        <w:rPr>
          <w:rFonts w:ascii="Times New Roman" w:hAnsi="Times New Roman"/>
          <w:i/>
          <w:szCs w:val="24"/>
          <w:lang w:eastAsia="en-US"/>
        </w:rPr>
      </w:pPr>
      <w:r w:rsidRPr="00433B66">
        <w:rPr>
          <w:rFonts w:ascii="Times New Roman" w:hAnsi="Times New Roman"/>
          <w:i/>
          <w:szCs w:val="24"/>
          <w:lang w:eastAsia="en-US"/>
        </w:rPr>
        <w:t>* deset žrtava izloženih radnom iskorištavanju i za obavljanje ilegalnih radnji</w:t>
      </w:r>
    </w:p>
    <w:p w14:paraId="08B63750" w14:textId="77777777" w:rsidR="00433B66" w:rsidRPr="00433B66" w:rsidRDefault="00433B66" w:rsidP="00433B66">
      <w:pPr>
        <w:rPr>
          <w:rFonts w:ascii="Times New Roman" w:hAnsi="Times New Roman"/>
          <w:i/>
          <w:szCs w:val="24"/>
          <w:lang w:eastAsia="en-US"/>
        </w:rPr>
      </w:pPr>
      <w:r w:rsidRPr="00433B66">
        <w:rPr>
          <w:rFonts w:ascii="Times New Roman" w:hAnsi="Times New Roman"/>
          <w:i/>
          <w:szCs w:val="24"/>
          <w:lang w:eastAsia="en-US"/>
        </w:rPr>
        <w:t>* jedna je žrtva bila podvrgnuta i radnom i seksualnom iskorištavanju, te obavljanju ilegalnih radnji</w:t>
      </w:r>
    </w:p>
    <w:p w14:paraId="5174AAA3" w14:textId="77777777" w:rsidR="00433B66" w:rsidRPr="00433B66" w:rsidRDefault="00433B66" w:rsidP="00433B66">
      <w:pPr>
        <w:rPr>
          <w:rFonts w:ascii="Times New Roman" w:hAnsi="Times New Roman"/>
          <w:i/>
          <w:szCs w:val="24"/>
          <w:lang w:val="en-GB" w:eastAsia="en-US"/>
        </w:rPr>
      </w:pPr>
      <w:bookmarkStart w:id="50" w:name="_Hlk10814096"/>
    </w:p>
    <w:p w14:paraId="03C3205C" w14:textId="77777777" w:rsidR="00433B66" w:rsidRPr="00433B66" w:rsidRDefault="00433B66" w:rsidP="00433B66">
      <w:pPr>
        <w:jc w:val="left"/>
        <w:rPr>
          <w:rFonts w:ascii="Times New Roman" w:hAnsi="Times New Roman"/>
          <w:i/>
          <w:szCs w:val="24"/>
          <w:lang w:eastAsia="en-US"/>
        </w:rPr>
      </w:pPr>
      <w:r w:rsidRPr="00433B66">
        <w:rPr>
          <w:rFonts w:ascii="Times New Roman" w:hAnsi="Times New Roman"/>
          <w:i/>
          <w:szCs w:val="24"/>
          <w:lang w:eastAsia="en-US"/>
        </w:rPr>
        <w:t>Broj i vrsta kaznenih djela u odnosu na žrtve trgovanja ljudima u 2017. godini</w:t>
      </w:r>
    </w:p>
    <w:p w14:paraId="6FBD2789" w14:textId="77777777" w:rsidR="00433B66" w:rsidRPr="00433B66" w:rsidRDefault="00433B66" w:rsidP="00433B66">
      <w:pPr>
        <w:jc w:val="left"/>
        <w:rPr>
          <w:rFonts w:ascii="Times New Roman" w:hAnsi="Times New Roman"/>
          <w:szCs w:val="24"/>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1070"/>
      </w:tblGrid>
      <w:tr w:rsidR="00433B66" w:rsidRPr="00433B66" w14:paraId="3158F8E3" w14:textId="77777777" w:rsidTr="00CB7D23">
        <w:trPr>
          <w:jc w:val="center"/>
        </w:trPr>
        <w:tc>
          <w:tcPr>
            <w:tcW w:w="5294" w:type="dxa"/>
            <w:tcBorders>
              <w:bottom w:val="thinThickSmallGap" w:sz="24" w:space="0" w:color="auto"/>
            </w:tcBorders>
            <w:shd w:val="clear" w:color="auto" w:fill="D9D9D9"/>
            <w:vAlign w:val="center"/>
          </w:tcPr>
          <w:p w14:paraId="46A2A2DD"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KAZNENO DJELO (KD)</w:t>
            </w:r>
          </w:p>
        </w:tc>
        <w:tc>
          <w:tcPr>
            <w:tcW w:w="1070" w:type="dxa"/>
            <w:tcBorders>
              <w:bottom w:val="thinThickSmallGap" w:sz="24" w:space="0" w:color="auto"/>
            </w:tcBorders>
            <w:shd w:val="clear" w:color="auto" w:fill="D9D9D9"/>
            <w:vAlign w:val="center"/>
          </w:tcPr>
          <w:p w14:paraId="684EC7EF" w14:textId="77777777" w:rsidR="00433B66" w:rsidRPr="00433B66" w:rsidRDefault="00433B66" w:rsidP="00433B66">
            <w:pPr>
              <w:rPr>
                <w:rFonts w:ascii="Times New Roman" w:hAnsi="Times New Roman"/>
                <w:b/>
                <w:szCs w:val="24"/>
                <w:lang w:val="en-GB" w:eastAsia="en-US"/>
              </w:rPr>
            </w:pPr>
            <w:proofErr w:type="spellStart"/>
            <w:r w:rsidRPr="00433B66">
              <w:rPr>
                <w:rFonts w:ascii="Times New Roman" w:hAnsi="Times New Roman"/>
                <w:b/>
                <w:szCs w:val="24"/>
                <w:lang w:val="en-GB" w:eastAsia="en-US"/>
              </w:rPr>
              <w:t>Broj</w:t>
            </w:r>
            <w:proofErr w:type="spellEnd"/>
            <w:r w:rsidRPr="00433B66">
              <w:rPr>
                <w:rFonts w:ascii="Times New Roman" w:hAnsi="Times New Roman"/>
                <w:b/>
                <w:szCs w:val="24"/>
                <w:lang w:val="en-GB" w:eastAsia="en-US"/>
              </w:rPr>
              <w:t xml:space="preserve"> KD</w:t>
            </w:r>
          </w:p>
        </w:tc>
      </w:tr>
      <w:tr w:rsidR="00433B66" w:rsidRPr="00433B66" w14:paraId="4DC650A4" w14:textId="77777777" w:rsidTr="00CB7D23">
        <w:trPr>
          <w:jc w:val="center"/>
        </w:trPr>
        <w:tc>
          <w:tcPr>
            <w:tcW w:w="5294" w:type="dxa"/>
            <w:tcBorders>
              <w:top w:val="thinThickSmallGap" w:sz="24" w:space="0" w:color="auto"/>
            </w:tcBorders>
            <w:shd w:val="clear" w:color="auto" w:fill="auto"/>
            <w:vAlign w:val="center"/>
          </w:tcPr>
          <w:p w14:paraId="3D50E6DE"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Trgovanje ljudima, članak 106.</w:t>
            </w:r>
          </w:p>
        </w:tc>
        <w:tc>
          <w:tcPr>
            <w:tcW w:w="1070" w:type="dxa"/>
            <w:tcBorders>
              <w:top w:val="thinThickSmallGap" w:sz="24" w:space="0" w:color="auto"/>
            </w:tcBorders>
            <w:shd w:val="clear" w:color="auto" w:fill="auto"/>
            <w:vAlign w:val="center"/>
          </w:tcPr>
          <w:p w14:paraId="63B5BAA6"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15</w:t>
            </w:r>
          </w:p>
        </w:tc>
      </w:tr>
      <w:tr w:rsidR="00433B66" w:rsidRPr="00433B66" w14:paraId="0AEB6C7E" w14:textId="77777777" w:rsidTr="00CB7D23">
        <w:trPr>
          <w:jc w:val="center"/>
        </w:trPr>
        <w:tc>
          <w:tcPr>
            <w:tcW w:w="5294" w:type="dxa"/>
            <w:shd w:val="clear" w:color="auto" w:fill="auto"/>
            <w:vAlign w:val="center"/>
          </w:tcPr>
          <w:p w14:paraId="4C10715A"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Iznuda, članak 243.</w:t>
            </w:r>
          </w:p>
        </w:tc>
        <w:tc>
          <w:tcPr>
            <w:tcW w:w="1070" w:type="dxa"/>
            <w:shd w:val="clear" w:color="auto" w:fill="auto"/>
            <w:vAlign w:val="center"/>
          </w:tcPr>
          <w:p w14:paraId="2DD9785E"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46249120" w14:textId="77777777" w:rsidTr="00CB7D23">
        <w:trPr>
          <w:jc w:val="center"/>
        </w:trPr>
        <w:tc>
          <w:tcPr>
            <w:tcW w:w="5294" w:type="dxa"/>
            <w:shd w:val="clear" w:color="auto" w:fill="auto"/>
            <w:vAlign w:val="center"/>
          </w:tcPr>
          <w:p w14:paraId="04ADD60C"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 xml:space="preserve">Upoznavanje djece s pornografijom, članak165. </w:t>
            </w:r>
          </w:p>
        </w:tc>
        <w:tc>
          <w:tcPr>
            <w:tcW w:w="1070" w:type="dxa"/>
            <w:shd w:val="clear" w:color="auto" w:fill="auto"/>
            <w:vAlign w:val="center"/>
          </w:tcPr>
          <w:p w14:paraId="1BF94DA6"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3</w:t>
            </w:r>
          </w:p>
        </w:tc>
      </w:tr>
      <w:tr w:rsidR="00433B66" w:rsidRPr="00433B66" w14:paraId="6B026744" w14:textId="77777777" w:rsidTr="00CB7D23">
        <w:trPr>
          <w:trHeight w:val="279"/>
          <w:jc w:val="center"/>
        </w:trPr>
        <w:tc>
          <w:tcPr>
            <w:tcW w:w="5294" w:type="dxa"/>
            <w:tcBorders>
              <w:bottom w:val="single" w:sz="4" w:space="0" w:color="auto"/>
            </w:tcBorders>
            <w:shd w:val="clear" w:color="auto" w:fill="auto"/>
            <w:vAlign w:val="center"/>
          </w:tcPr>
          <w:p w14:paraId="03E05ED5"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Iskorištavanje djece za pornografiju, članak 163.</w:t>
            </w:r>
          </w:p>
        </w:tc>
        <w:tc>
          <w:tcPr>
            <w:tcW w:w="1070" w:type="dxa"/>
            <w:tcBorders>
              <w:bottom w:val="single" w:sz="4" w:space="0" w:color="auto"/>
            </w:tcBorders>
            <w:shd w:val="clear" w:color="auto" w:fill="auto"/>
            <w:vAlign w:val="center"/>
          </w:tcPr>
          <w:p w14:paraId="51A2BB90"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8</w:t>
            </w:r>
          </w:p>
        </w:tc>
      </w:tr>
      <w:tr w:rsidR="00433B66" w:rsidRPr="00433B66" w14:paraId="3E35093E" w14:textId="77777777" w:rsidTr="00CB7D23">
        <w:trPr>
          <w:trHeight w:val="269"/>
          <w:jc w:val="center"/>
        </w:trPr>
        <w:tc>
          <w:tcPr>
            <w:tcW w:w="5294" w:type="dxa"/>
            <w:tcBorders>
              <w:bottom w:val="single" w:sz="4" w:space="0" w:color="auto"/>
            </w:tcBorders>
            <w:shd w:val="clear" w:color="auto" w:fill="auto"/>
            <w:vAlign w:val="center"/>
          </w:tcPr>
          <w:p w14:paraId="56408161"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Iskorištavanje djece za pornografiju, članak 163. u vezi s teškim kaznenim djelima spolnog zlostavljanja i iskorištavanja djeteta, članak 166.</w:t>
            </w:r>
          </w:p>
          <w:p w14:paraId="03B052D0" w14:textId="77777777" w:rsidR="00433B66" w:rsidRPr="00433B66" w:rsidRDefault="00433B66" w:rsidP="00433B66">
            <w:pPr>
              <w:rPr>
                <w:rFonts w:ascii="Times New Roman" w:hAnsi="Times New Roman"/>
                <w:szCs w:val="24"/>
                <w:lang w:eastAsia="en-US"/>
              </w:rPr>
            </w:pPr>
          </w:p>
        </w:tc>
        <w:tc>
          <w:tcPr>
            <w:tcW w:w="1070" w:type="dxa"/>
            <w:tcBorders>
              <w:bottom w:val="single" w:sz="4" w:space="0" w:color="auto"/>
            </w:tcBorders>
            <w:shd w:val="clear" w:color="auto" w:fill="auto"/>
            <w:vAlign w:val="center"/>
          </w:tcPr>
          <w:p w14:paraId="1E65B09C"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2</w:t>
            </w:r>
          </w:p>
        </w:tc>
      </w:tr>
      <w:tr w:rsidR="00433B66" w:rsidRPr="00433B66" w14:paraId="0C0B4E22" w14:textId="77777777" w:rsidTr="00CB7D23">
        <w:trPr>
          <w:trHeight w:val="345"/>
          <w:jc w:val="center"/>
        </w:trPr>
        <w:tc>
          <w:tcPr>
            <w:tcW w:w="5294" w:type="dxa"/>
            <w:tcBorders>
              <w:bottom w:val="single" w:sz="4" w:space="0" w:color="auto"/>
            </w:tcBorders>
            <w:shd w:val="clear" w:color="auto" w:fill="auto"/>
            <w:vAlign w:val="center"/>
          </w:tcPr>
          <w:p w14:paraId="13B06EAF"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Podvođenje, članak 195., st. 2 Kaznenog zakona (na snazi do kraja 2012.)</w:t>
            </w:r>
          </w:p>
        </w:tc>
        <w:tc>
          <w:tcPr>
            <w:tcW w:w="1070" w:type="dxa"/>
            <w:tcBorders>
              <w:bottom w:val="single" w:sz="4" w:space="0" w:color="auto"/>
            </w:tcBorders>
            <w:shd w:val="clear" w:color="auto" w:fill="auto"/>
            <w:vAlign w:val="center"/>
          </w:tcPr>
          <w:p w14:paraId="7292FD46"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73A05A75" w14:textId="77777777" w:rsidTr="00CB7D23">
        <w:trPr>
          <w:trHeight w:val="250"/>
          <w:jc w:val="center"/>
        </w:trPr>
        <w:tc>
          <w:tcPr>
            <w:tcW w:w="5294" w:type="dxa"/>
            <w:tcBorders>
              <w:bottom w:val="single" w:sz="4" w:space="0" w:color="auto"/>
            </w:tcBorders>
            <w:shd w:val="clear" w:color="auto" w:fill="auto"/>
            <w:vAlign w:val="center"/>
          </w:tcPr>
          <w:p w14:paraId="28C130D1"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Mamljenje djece za zadovoljenje spolnih potreba, članak 161.</w:t>
            </w:r>
          </w:p>
        </w:tc>
        <w:tc>
          <w:tcPr>
            <w:tcW w:w="1070" w:type="dxa"/>
            <w:tcBorders>
              <w:bottom w:val="single" w:sz="4" w:space="0" w:color="auto"/>
            </w:tcBorders>
            <w:shd w:val="clear" w:color="auto" w:fill="auto"/>
            <w:vAlign w:val="center"/>
          </w:tcPr>
          <w:p w14:paraId="167A79D3"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4EFC3B8F" w14:textId="77777777" w:rsidTr="00CB7D23">
        <w:trPr>
          <w:trHeight w:val="250"/>
          <w:jc w:val="center"/>
        </w:trPr>
        <w:tc>
          <w:tcPr>
            <w:tcW w:w="5294" w:type="dxa"/>
            <w:tcBorders>
              <w:bottom w:val="single" w:sz="4" w:space="0" w:color="auto"/>
            </w:tcBorders>
            <w:shd w:val="clear" w:color="auto" w:fill="auto"/>
            <w:vAlign w:val="center"/>
          </w:tcPr>
          <w:p w14:paraId="69BB2D4B"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Protupravno oduzimanje slobode, članak 136.</w:t>
            </w:r>
          </w:p>
        </w:tc>
        <w:tc>
          <w:tcPr>
            <w:tcW w:w="1070" w:type="dxa"/>
            <w:tcBorders>
              <w:bottom w:val="single" w:sz="4" w:space="0" w:color="auto"/>
            </w:tcBorders>
            <w:shd w:val="clear" w:color="auto" w:fill="auto"/>
            <w:vAlign w:val="center"/>
          </w:tcPr>
          <w:p w14:paraId="4CC57A93"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7B537251" w14:textId="77777777" w:rsidTr="00CB7D23">
        <w:trPr>
          <w:trHeight w:val="250"/>
          <w:jc w:val="center"/>
        </w:trPr>
        <w:tc>
          <w:tcPr>
            <w:tcW w:w="5294" w:type="dxa"/>
            <w:tcBorders>
              <w:bottom w:val="single" w:sz="4" w:space="0" w:color="auto"/>
            </w:tcBorders>
            <w:shd w:val="clear" w:color="auto" w:fill="auto"/>
            <w:vAlign w:val="center"/>
          </w:tcPr>
          <w:p w14:paraId="3D85B4D7"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Podvođenje djeteta, članak 162.</w:t>
            </w:r>
          </w:p>
        </w:tc>
        <w:tc>
          <w:tcPr>
            <w:tcW w:w="1070" w:type="dxa"/>
            <w:tcBorders>
              <w:bottom w:val="single" w:sz="4" w:space="0" w:color="auto"/>
            </w:tcBorders>
            <w:shd w:val="clear" w:color="auto" w:fill="auto"/>
            <w:vAlign w:val="center"/>
          </w:tcPr>
          <w:p w14:paraId="4D77786B"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31517A30" w14:textId="77777777" w:rsidTr="00CB7D23">
        <w:trPr>
          <w:trHeight w:val="250"/>
          <w:jc w:val="center"/>
        </w:trPr>
        <w:tc>
          <w:tcPr>
            <w:tcW w:w="5294" w:type="dxa"/>
            <w:tcBorders>
              <w:bottom w:val="single" w:sz="4" w:space="0" w:color="auto"/>
            </w:tcBorders>
            <w:shd w:val="clear" w:color="auto" w:fill="auto"/>
            <w:vAlign w:val="center"/>
          </w:tcPr>
          <w:p w14:paraId="4B557846"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Teška tjelesna ozljeda, članak 118.</w:t>
            </w:r>
          </w:p>
        </w:tc>
        <w:tc>
          <w:tcPr>
            <w:tcW w:w="1070" w:type="dxa"/>
            <w:tcBorders>
              <w:bottom w:val="single" w:sz="4" w:space="0" w:color="auto"/>
            </w:tcBorders>
            <w:shd w:val="clear" w:color="auto" w:fill="auto"/>
            <w:vAlign w:val="center"/>
          </w:tcPr>
          <w:p w14:paraId="28F3F02B"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07698176" w14:textId="77777777" w:rsidTr="00CB7D23">
        <w:trPr>
          <w:trHeight w:val="250"/>
          <w:jc w:val="center"/>
        </w:trPr>
        <w:tc>
          <w:tcPr>
            <w:tcW w:w="5294" w:type="dxa"/>
            <w:tcBorders>
              <w:bottom w:val="single" w:sz="4" w:space="0" w:color="auto"/>
            </w:tcBorders>
            <w:shd w:val="clear" w:color="auto" w:fill="auto"/>
            <w:vAlign w:val="center"/>
          </w:tcPr>
          <w:p w14:paraId="1DC951BD"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Spolni odnošaj bez pristanka, članak 152.</w:t>
            </w:r>
          </w:p>
        </w:tc>
        <w:tc>
          <w:tcPr>
            <w:tcW w:w="1070" w:type="dxa"/>
            <w:tcBorders>
              <w:bottom w:val="single" w:sz="4" w:space="0" w:color="auto"/>
            </w:tcBorders>
            <w:shd w:val="clear" w:color="auto" w:fill="auto"/>
            <w:vAlign w:val="center"/>
          </w:tcPr>
          <w:p w14:paraId="4F519261"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31053438" w14:textId="77777777" w:rsidTr="00CB7D23">
        <w:trPr>
          <w:trHeight w:val="250"/>
          <w:jc w:val="center"/>
        </w:trPr>
        <w:tc>
          <w:tcPr>
            <w:tcW w:w="5294" w:type="dxa"/>
            <w:tcBorders>
              <w:bottom w:val="single" w:sz="4" w:space="0" w:color="auto"/>
            </w:tcBorders>
            <w:shd w:val="clear" w:color="auto" w:fill="auto"/>
            <w:vAlign w:val="center"/>
          </w:tcPr>
          <w:p w14:paraId="759846C2"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Spolna zlouporaba djeteta mlađeg od 15 godina, članak 158.</w:t>
            </w:r>
          </w:p>
        </w:tc>
        <w:tc>
          <w:tcPr>
            <w:tcW w:w="1070" w:type="dxa"/>
            <w:tcBorders>
              <w:bottom w:val="single" w:sz="4" w:space="0" w:color="auto"/>
            </w:tcBorders>
            <w:shd w:val="clear" w:color="auto" w:fill="auto"/>
            <w:vAlign w:val="center"/>
          </w:tcPr>
          <w:p w14:paraId="6DDF77D6"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7</w:t>
            </w:r>
          </w:p>
        </w:tc>
      </w:tr>
      <w:tr w:rsidR="00433B66" w:rsidRPr="00433B66" w14:paraId="60C1D34E" w14:textId="77777777" w:rsidTr="00CB7D23">
        <w:trPr>
          <w:trHeight w:val="250"/>
          <w:jc w:val="center"/>
        </w:trPr>
        <w:tc>
          <w:tcPr>
            <w:tcW w:w="5294" w:type="dxa"/>
            <w:tcBorders>
              <w:bottom w:val="single" w:sz="4" w:space="0" w:color="auto"/>
            </w:tcBorders>
            <w:shd w:val="clear" w:color="auto" w:fill="auto"/>
            <w:vAlign w:val="center"/>
          </w:tcPr>
          <w:p w14:paraId="2FB11C57"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Prijetnja, članak 139.</w:t>
            </w:r>
          </w:p>
        </w:tc>
        <w:tc>
          <w:tcPr>
            <w:tcW w:w="1070" w:type="dxa"/>
            <w:tcBorders>
              <w:bottom w:val="single" w:sz="4" w:space="0" w:color="auto"/>
            </w:tcBorders>
            <w:shd w:val="clear" w:color="auto" w:fill="auto"/>
            <w:vAlign w:val="center"/>
          </w:tcPr>
          <w:p w14:paraId="389900D6"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353CBBD1" w14:textId="77777777" w:rsidTr="00CB7D23">
        <w:trPr>
          <w:trHeight w:val="287"/>
          <w:jc w:val="center"/>
        </w:trPr>
        <w:tc>
          <w:tcPr>
            <w:tcW w:w="5294" w:type="dxa"/>
            <w:shd w:val="clear" w:color="auto" w:fill="D9D9D9"/>
            <w:vAlign w:val="center"/>
          </w:tcPr>
          <w:p w14:paraId="06D42EB5"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UKUPNO</w:t>
            </w:r>
          </w:p>
        </w:tc>
        <w:tc>
          <w:tcPr>
            <w:tcW w:w="1070" w:type="dxa"/>
            <w:shd w:val="clear" w:color="auto" w:fill="D9D9D9"/>
            <w:vAlign w:val="center"/>
          </w:tcPr>
          <w:p w14:paraId="1510814A"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43</w:t>
            </w:r>
          </w:p>
        </w:tc>
      </w:tr>
    </w:tbl>
    <w:p w14:paraId="75FE02C9" w14:textId="77777777" w:rsidR="00433B66" w:rsidRPr="00433B66" w:rsidRDefault="00433B66" w:rsidP="00433B66">
      <w:pPr>
        <w:rPr>
          <w:rFonts w:ascii="Times New Roman" w:hAnsi="Times New Roman"/>
          <w:i/>
          <w:szCs w:val="24"/>
          <w:lang w:val="en-GB" w:eastAsia="en-US"/>
        </w:rPr>
      </w:pPr>
    </w:p>
    <w:bookmarkEnd w:id="50"/>
    <w:p w14:paraId="2CBDCC43" w14:textId="77777777" w:rsidR="00433B66" w:rsidRPr="00433B66" w:rsidRDefault="00433B66" w:rsidP="00433B66">
      <w:pPr>
        <w:jc w:val="left"/>
        <w:rPr>
          <w:rFonts w:ascii="Times New Roman" w:hAnsi="Times New Roman"/>
          <w:b/>
          <w:szCs w:val="24"/>
          <w:lang w:val="en-GB" w:eastAsia="en-US"/>
        </w:rPr>
      </w:pPr>
    </w:p>
    <w:p w14:paraId="0851E7E8" w14:textId="77777777" w:rsidR="00433B66" w:rsidRPr="00433B66" w:rsidRDefault="00433B66" w:rsidP="00433B66">
      <w:pPr>
        <w:jc w:val="left"/>
        <w:rPr>
          <w:rFonts w:ascii="Times New Roman" w:hAnsi="Times New Roman"/>
          <w:b/>
          <w:szCs w:val="24"/>
          <w:lang w:val="en-GB" w:eastAsia="en-US"/>
        </w:rPr>
      </w:pPr>
      <w:r w:rsidRPr="00433B66">
        <w:rPr>
          <w:rFonts w:ascii="Times New Roman" w:hAnsi="Times New Roman"/>
          <w:b/>
          <w:szCs w:val="24"/>
          <w:lang w:val="en-GB" w:eastAsia="en-US"/>
        </w:rPr>
        <w:t>2018.</w:t>
      </w:r>
    </w:p>
    <w:p w14:paraId="493A6049" w14:textId="77777777" w:rsidR="00433B66" w:rsidRPr="00433B66" w:rsidRDefault="00433B66" w:rsidP="00433B66">
      <w:pPr>
        <w:jc w:val="left"/>
        <w:rPr>
          <w:rFonts w:ascii="Times New Roman" w:hAnsi="Times New Roman"/>
          <w:szCs w:val="24"/>
          <w:lang w:val="en-GB" w:eastAsia="en-US"/>
        </w:rPr>
      </w:pPr>
    </w:p>
    <w:p w14:paraId="5F8CA26A"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Prema evidenciji MUP-a u 2018. godini identificirano je ukupno 76 žrtava trgovanja ljudima, predstavljenih u donjim tablicama:</w:t>
      </w:r>
    </w:p>
    <w:p w14:paraId="313FAACE" w14:textId="77777777" w:rsidR="00433B66" w:rsidRPr="00433B66" w:rsidRDefault="00433B66" w:rsidP="00433B66">
      <w:pPr>
        <w:jc w:val="left"/>
        <w:rPr>
          <w:rFonts w:ascii="Times New Roman" w:hAnsi="Times New Roman"/>
          <w:i/>
          <w:szCs w:val="24"/>
          <w:lang w:eastAsia="en-US"/>
        </w:rPr>
      </w:pPr>
    </w:p>
    <w:p w14:paraId="728862B2" w14:textId="77777777" w:rsidR="00433B66" w:rsidRPr="00433B66" w:rsidRDefault="00433B66" w:rsidP="00433B66">
      <w:pPr>
        <w:jc w:val="left"/>
        <w:rPr>
          <w:rFonts w:ascii="Times New Roman" w:hAnsi="Times New Roman"/>
          <w:i/>
          <w:szCs w:val="24"/>
          <w:lang w:eastAsia="en-US"/>
        </w:rPr>
      </w:pPr>
      <w:r w:rsidRPr="00433B66">
        <w:rPr>
          <w:rFonts w:ascii="Times New Roman" w:hAnsi="Times New Roman"/>
          <w:i/>
          <w:szCs w:val="24"/>
          <w:lang w:eastAsia="en-US"/>
        </w:rPr>
        <w:t>Broj identificiranih žrtava trgovanja ljudima u 2018. prema zemlji podrijetla:</w:t>
      </w:r>
    </w:p>
    <w:p w14:paraId="753F39E7" w14:textId="77777777" w:rsidR="00433B66" w:rsidRPr="00433B66" w:rsidRDefault="00433B66" w:rsidP="00433B66">
      <w:pPr>
        <w:jc w:val="left"/>
        <w:rPr>
          <w:rFonts w:ascii="Times New Roman" w:hAnsi="Times New Roman"/>
          <w:i/>
          <w:szCs w:val="24"/>
          <w:lang w:eastAsia="en-US"/>
        </w:rPr>
      </w:pPr>
      <w:r w:rsidRPr="00433B66">
        <w:rPr>
          <w:rFonts w:ascii="Times New Roman" w:hAnsi="Times New Roman"/>
          <w:i/>
          <w:szCs w:val="24"/>
          <w:lang w:eastAsia="en-US"/>
        </w:rPr>
        <w:t xml:space="preserve"> </w:t>
      </w: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85"/>
      </w:tblGrid>
      <w:tr w:rsidR="00433B66" w:rsidRPr="00433B66" w14:paraId="02BE8E83" w14:textId="77777777" w:rsidTr="00CB7D23">
        <w:tc>
          <w:tcPr>
            <w:tcW w:w="2660" w:type="dxa"/>
            <w:tcBorders>
              <w:bottom w:val="thinThickSmallGap" w:sz="24" w:space="0" w:color="auto"/>
            </w:tcBorders>
            <w:shd w:val="clear" w:color="auto" w:fill="D9D9D9"/>
          </w:tcPr>
          <w:p w14:paraId="159D3AD9" w14:textId="77777777" w:rsidR="00433B66" w:rsidRPr="00433B66" w:rsidRDefault="00433B66" w:rsidP="00433B66">
            <w:pPr>
              <w:jc w:val="left"/>
              <w:rPr>
                <w:rFonts w:ascii="Times New Roman" w:hAnsi="Times New Roman"/>
                <w:b/>
                <w:szCs w:val="24"/>
                <w:lang w:eastAsia="en-US"/>
              </w:rPr>
            </w:pPr>
            <w:r w:rsidRPr="00433B66">
              <w:rPr>
                <w:rFonts w:ascii="Times New Roman" w:hAnsi="Times New Roman"/>
                <w:b/>
                <w:szCs w:val="24"/>
                <w:lang w:eastAsia="en-US"/>
              </w:rPr>
              <w:t>ZEMLJA</w:t>
            </w:r>
          </w:p>
        </w:tc>
        <w:tc>
          <w:tcPr>
            <w:tcW w:w="1485" w:type="dxa"/>
            <w:tcBorders>
              <w:bottom w:val="thinThickSmallGap" w:sz="24" w:space="0" w:color="auto"/>
            </w:tcBorders>
            <w:shd w:val="clear" w:color="auto" w:fill="D9D9D9"/>
            <w:vAlign w:val="center"/>
          </w:tcPr>
          <w:p w14:paraId="4BE747E9" w14:textId="77777777" w:rsidR="00433B66" w:rsidRPr="00433B66" w:rsidRDefault="00433B66" w:rsidP="00433B66">
            <w:pPr>
              <w:rPr>
                <w:rFonts w:ascii="Times New Roman" w:hAnsi="Times New Roman"/>
                <w:b/>
                <w:szCs w:val="24"/>
                <w:lang w:eastAsia="en-US"/>
              </w:rPr>
            </w:pPr>
            <w:r w:rsidRPr="00433B66">
              <w:rPr>
                <w:rFonts w:ascii="Times New Roman" w:hAnsi="Times New Roman"/>
                <w:b/>
                <w:szCs w:val="24"/>
                <w:lang w:eastAsia="en-US"/>
              </w:rPr>
              <w:t xml:space="preserve">Broj </w:t>
            </w:r>
          </w:p>
        </w:tc>
      </w:tr>
      <w:tr w:rsidR="00433B66" w:rsidRPr="00433B66" w14:paraId="2C52ED64" w14:textId="77777777" w:rsidTr="00CB7D23">
        <w:tc>
          <w:tcPr>
            <w:tcW w:w="2660" w:type="dxa"/>
            <w:tcBorders>
              <w:top w:val="thinThickSmallGap" w:sz="24" w:space="0" w:color="auto"/>
            </w:tcBorders>
            <w:shd w:val="clear" w:color="auto" w:fill="auto"/>
            <w:vAlign w:val="center"/>
          </w:tcPr>
          <w:p w14:paraId="636DFB66"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Republika Srbija</w:t>
            </w:r>
          </w:p>
        </w:tc>
        <w:tc>
          <w:tcPr>
            <w:tcW w:w="1485" w:type="dxa"/>
            <w:tcBorders>
              <w:top w:val="thinThickSmallGap" w:sz="24" w:space="0" w:color="auto"/>
            </w:tcBorders>
            <w:shd w:val="clear" w:color="auto" w:fill="auto"/>
            <w:vAlign w:val="center"/>
          </w:tcPr>
          <w:p w14:paraId="0D5260A9"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w:t>
            </w:r>
          </w:p>
        </w:tc>
      </w:tr>
      <w:tr w:rsidR="00433B66" w:rsidRPr="00433B66" w14:paraId="54E63798" w14:textId="77777777" w:rsidTr="00CB7D23">
        <w:tc>
          <w:tcPr>
            <w:tcW w:w="2660" w:type="dxa"/>
            <w:shd w:val="clear" w:color="auto" w:fill="auto"/>
            <w:vAlign w:val="center"/>
          </w:tcPr>
          <w:p w14:paraId="0469DF70"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lastRenderedPageBreak/>
              <w:t>Republika Hrvatska</w:t>
            </w:r>
          </w:p>
        </w:tc>
        <w:tc>
          <w:tcPr>
            <w:tcW w:w="1485" w:type="dxa"/>
            <w:shd w:val="clear" w:color="auto" w:fill="auto"/>
            <w:vAlign w:val="center"/>
          </w:tcPr>
          <w:p w14:paraId="6CAD7173"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14</w:t>
            </w:r>
          </w:p>
        </w:tc>
      </w:tr>
      <w:tr w:rsidR="00433B66" w:rsidRPr="00433B66" w14:paraId="43AF7B5A" w14:textId="77777777" w:rsidTr="00CB7D23">
        <w:tc>
          <w:tcPr>
            <w:tcW w:w="2660" w:type="dxa"/>
            <w:shd w:val="clear" w:color="auto" w:fill="auto"/>
            <w:vAlign w:val="center"/>
          </w:tcPr>
          <w:p w14:paraId="1EEFB4F0"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 xml:space="preserve">Bosna i Hercegovina </w:t>
            </w:r>
          </w:p>
        </w:tc>
        <w:tc>
          <w:tcPr>
            <w:tcW w:w="1485" w:type="dxa"/>
            <w:shd w:val="clear" w:color="auto" w:fill="auto"/>
            <w:vAlign w:val="center"/>
          </w:tcPr>
          <w:p w14:paraId="6CFD122F"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w:t>
            </w:r>
          </w:p>
        </w:tc>
      </w:tr>
      <w:tr w:rsidR="00433B66" w:rsidRPr="00433B66" w14:paraId="2BE1A1B9" w14:textId="77777777" w:rsidTr="00CB7D23">
        <w:tc>
          <w:tcPr>
            <w:tcW w:w="2660" w:type="dxa"/>
            <w:shd w:val="clear" w:color="auto" w:fill="auto"/>
            <w:vAlign w:val="center"/>
          </w:tcPr>
          <w:p w14:paraId="3E1C0349"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Tajvan (NR Kina)</w:t>
            </w:r>
          </w:p>
        </w:tc>
        <w:tc>
          <w:tcPr>
            <w:tcW w:w="1485" w:type="dxa"/>
            <w:shd w:val="clear" w:color="auto" w:fill="auto"/>
            <w:vAlign w:val="center"/>
          </w:tcPr>
          <w:p w14:paraId="53B6EE52"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59</w:t>
            </w:r>
          </w:p>
        </w:tc>
      </w:tr>
      <w:tr w:rsidR="00433B66" w:rsidRPr="00433B66" w14:paraId="017FD9A6" w14:textId="77777777" w:rsidTr="00CB7D23">
        <w:tc>
          <w:tcPr>
            <w:tcW w:w="2660" w:type="dxa"/>
            <w:shd w:val="clear" w:color="auto" w:fill="auto"/>
            <w:vAlign w:val="center"/>
          </w:tcPr>
          <w:p w14:paraId="0A05F932"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 xml:space="preserve">Slovačka Republika </w:t>
            </w:r>
          </w:p>
        </w:tc>
        <w:tc>
          <w:tcPr>
            <w:tcW w:w="1485" w:type="dxa"/>
            <w:shd w:val="clear" w:color="auto" w:fill="auto"/>
            <w:vAlign w:val="center"/>
          </w:tcPr>
          <w:p w14:paraId="2235B57A"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w:t>
            </w:r>
          </w:p>
        </w:tc>
      </w:tr>
      <w:tr w:rsidR="00433B66" w:rsidRPr="00433B66" w14:paraId="4B13F527" w14:textId="77777777" w:rsidTr="00CB7D23">
        <w:tc>
          <w:tcPr>
            <w:tcW w:w="2660" w:type="dxa"/>
            <w:shd w:val="clear" w:color="auto" w:fill="D9D9D9"/>
            <w:vAlign w:val="center"/>
          </w:tcPr>
          <w:p w14:paraId="20CD5DFE" w14:textId="77777777" w:rsidR="00433B66" w:rsidRPr="00433B66" w:rsidRDefault="00433B66" w:rsidP="00433B66">
            <w:pPr>
              <w:rPr>
                <w:rFonts w:ascii="Times New Roman" w:hAnsi="Times New Roman"/>
                <w:b/>
                <w:szCs w:val="24"/>
                <w:lang w:eastAsia="en-US"/>
              </w:rPr>
            </w:pPr>
            <w:r w:rsidRPr="00433B66">
              <w:rPr>
                <w:rFonts w:ascii="Times New Roman" w:hAnsi="Times New Roman"/>
                <w:b/>
                <w:szCs w:val="24"/>
                <w:lang w:eastAsia="en-US"/>
              </w:rPr>
              <w:t>UKUPNO</w:t>
            </w:r>
          </w:p>
        </w:tc>
        <w:tc>
          <w:tcPr>
            <w:tcW w:w="1485" w:type="dxa"/>
            <w:shd w:val="clear" w:color="auto" w:fill="D9D9D9"/>
            <w:vAlign w:val="center"/>
          </w:tcPr>
          <w:p w14:paraId="019BA4F5" w14:textId="77777777" w:rsidR="00433B66" w:rsidRPr="00433B66" w:rsidRDefault="00433B66" w:rsidP="00433B66">
            <w:pPr>
              <w:rPr>
                <w:rFonts w:ascii="Times New Roman" w:hAnsi="Times New Roman"/>
                <w:b/>
                <w:szCs w:val="24"/>
                <w:lang w:eastAsia="en-US"/>
              </w:rPr>
            </w:pPr>
            <w:r w:rsidRPr="00433B66">
              <w:rPr>
                <w:rFonts w:ascii="Times New Roman" w:hAnsi="Times New Roman"/>
                <w:b/>
                <w:szCs w:val="24"/>
                <w:lang w:eastAsia="en-US"/>
              </w:rPr>
              <w:t>76</w:t>
            </w:r>
          </w:p>
        </w:tc>
      </w:tr>
    </w:tbl>
    <w:p w14:paraId="57B0A675" w14:textId="77777777" w:rsidR="00433B66" w:rsidRPr="00433B66" w:rsidRDefault="00433B66" w:rsidP="00433B66">
      <w:pPr>
        <w:rPr>
          <w:rFonts w:ascii="Times New Roman" w:hAnsi="Times New Roman"/>
          <w:b/>
          <w:i/>
          <w:szCs w:val="24"/>
          <w:lang w:eastAsia="en-US"/>
        </w:rPr>
      </w:pPr>
    </w:p>
    <w:p w14:paraId="2EEEB690" w14:textId="77777777" w:rsidR="00433B66" w:rsidRPr="00433B66" w:rsidRDefault="00433B66" w:rsidP="00433B66">
      <w:pPr>
        <w:jc w:val="left"/>
        <w:rPr>
          <w:rFonts w:ascii="Times New Roman" w:hAnsi="Times New Roman"/>
          <w:i/>
          <w:szCs w:val="24"/>
          <w:lang w:eastAsia="en-US"/>
        </w:rPr>
      </w:pPr>
    </w:p>
    <w:p w14:paraId="16DE86E9" w14:textId="77777777" w:rsidR="00433B66" w:rsidRPr="00433B66" w:rsidRDefault="00433B66" w:rsidP="00433B66">
      <w:pPr>
        <w:jc w:val="left"/>
        <w:rPr>
          <w:rFonts w:ascii="Times New Roman" w:hAnsi="Times New Roman"/>
          <w:i/>
          <w:szCs w:val="24"/>
          <w:lang w:eastAsia="en-US"/>
        </w:rPr>
      </w:pPr>
      <w:r w:rsidRPr="00433B66">
        <w:rPr>
          <w:rFonts w:ascii="Times New Roman" w:hAnsi="Times New Roman"/>
          <w:i/>
          <w:szCs w:val="24"/>
          <w:lang w:eastAsia="en-US"/>
        </w:rPr>
        <w:t>Broj identificiranih žrtava trgovanja ljudima u 2018. prema nacionalnosti i spolu:</w:t>
      </w:r>
    </w:p>
    <w:p w14:paraId="71EA4EE4" w14:textId="77777777" w:rsidR="00433B66" w:rsidRPr="00433B66" w:rsidRDefault="00433B66" w:rsidP="00433B66">
      <w:pPr>
        <w:jc w:val="left"/>
        <w:rPr>
          <w:rFonts w:ascii="Times New Roman" w:hAnsi="Times New Roman"/>
          <w:i/>
          <w:szCs w:val="24"/>
          <w:lang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95"/>
        <w:gridCol w:w="690"/>
      </w:tblGrid>
      <w:tr w:rsidR="00433B66" w:rsidRPr="00433B66" w14:paraId="4422778D" w14:textId="77777777" w:rsidTr="00CB7D23">
        <w:tc>
          <w:tcPr>
            <w:tcW w:w="2660" w:type="dxa"/>
            <w:tcBorders>
              <w:bottom w:val="thinThickSmallGap" w:sz="24" w:space="0" w:color="auto"/>
            </w:tcBorders>
            <w:shd w:val="clear" w:color="auto" w:fill="D9D9D9"/>
          </w:tcPr>
          <w:p w14:paraId="44E16E26" w14:textId="77777777" w:rsidR="00433B66" w:rsidRPr="00433B66" w:rsidRDefault="00433B66" w:rsidP="00433B66">
            <w:pPr>
              <w:rPr>
                <w:rFonts w:ascii="Times New Roman" w:hAnsi="Times New Roman"/>
                <w:b/>
                <w:szCs w:val="24"/>
                <w:lang w:eastAsia="en-US"/>
              </w:rPr>
            </w:pPr>
            <w:r w:rsidRPr="00433B66">
              <w:rPr>
                <w:rFonts w:ascii="Times New Roman" w:hAnsi="Times New Roman"/>
                <w:b/>
                <w:szCs w:val="24"/>
                <w:lang w:eastAsia="en-US"/>
              </w:rPr>
              <w:t>Identificirane žrtve prema nacionalnosti i spolu</w:t>
            </w:r>
          </w:p>
        </w:tc>
        <w:tc>
          <w:tcPr>
            <w:tcW w:w="795" w:type="dxa"/>
            <w:tcBorders>
              <w:bottom w:val="thinThickSmallGap" w:sz="24" w:space="0" w:color="auto"/>
            </w:tcBorders>
            <w:shd w:val="clear" w:color="auto" w:fill="D9D9D9"/>
            <w:vAlign w:val="center"/>
          </w:tcPr>
          <w:p w14:paraId="174B823F" w14:textId="77777777" w:rsidR="00433B66" w:rsidRPr="00433B66" w:rsidRDefault="00433B66" w:rsidP="00433B66">
            <w:pPr>
              <w:rPr>
                <w:rFonts w:ascii="Times New Roman" w:hAnsi="Times New Roman"/>
                <w:b/>
                <w:szCs w:val="24"/>
                <w:lang w:eastAsia="en-US"/>
              </w:rPr>
            </w:pPr>
            <w:r w:rsidRPr="00433B66">
              <w:rPr>
                <w:rFonts w:ascii="Times New Roman" w:hAnsi="Times New Roman"/>
                <w:b/>
                <w:szCs w:val="24"/>
                <w:lang w:eastAsia="en-US"/>
              </w:rPr>
              <w:t>M</w:t>
            </w:r>
          </w:p>
        </w:tc>
        <w:tc>
          <w:tcPr>
            <w:tcW w:w="690" w:type="dxa"/>
            <w:tcBorders>
              <w:bottom w:val="thinThickSmallGap" w:sz="24" w:space="0" w:color="auto"/>
            </w:tcBorders>
            <w:shd w:val="clear" w:color="auto" w:fill="D9D9D9"/>
            <w:vAlign w:val="center"/>
          </w:tcPr>
          <w:p w14:paraId="46D06794" w14:textId="77777777" w:rsidR="00433B66" w:rsidRPr="00433B66" w:rsidRDefault="00433B66" w:rsidP="00433B66">
            <w:pPr>
              <w:rPr>
                <w:rFonts w:ascii="Times New Roman" w:hAnsi="Times New Roman"/>
                <w:b/>
                <w:szCs w:val="24"/>
                <w:lang w:eastAsia="en-US"/>
              </w:rPr>
            </w:pPr>
            <w:r w:rsidRPr="00433B66">
              <w:rPr>
                <w:rFonts w:ascii="Times New Roman" w:hAnsi="Times New Roman"/>
                <w:b/>
                <w:szCs w:val="24"/>
                <w:lang w:eastAsia="en-US"/>
              </w:rPr>
              <w:t>Ž</w:t>
            </w:r>
          </w:p>
        </w:tc>
      </w:tr>
      <w:tr w:rsidR="00433B66" w:rsidRPr="00433B66" w14:paraId="7AEAA276" w14:textId="77777777" w:rsidTr="00CB7D23">
        <w:tc>
          <w:tcPr>
            <w:tcW w:w="2660" w:type="dxa"/>
            <w:tcBorders>
              <w:top w:val="thinThickSmallGap" w:sz="24" w:space="0" w:color="auto"/>
            </w:tcBorders>
            <w:shd w:val="clear" w:color="auto" w:fill="auto"/>
            <w:vAlign w:val="center"/>
          </w:tcPr>
          <w:p w14:paraId="79512D71"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Republika Srbija</w:t>
            </w:r>
          </w:p>
        </w:tc>
        <w:tc>
          <w:tcPr>
            <w:tcW w:w="795" w:type="dxa"/>
            <w:tcBorders>
              <w:top w:val="thinThickSmallGap" w:sz="24" w:space="0" w:color="auto"/>
            </w:tcBorders>
            <w:shd w:val="clear" w:color="auto" w:fill="auto"/>
            <w:vAlign w:val="center"/>
          </w:tcPr>
          <w:p w14:paraId="3A49445C" w14:textId="77777777" w:rsidR="00433B66" w:rsidRPr="00433B66" w:rsidRDefault="00433B66" w:rsidP="00433B66">
            <w:pPr>
              <w:rPr>
                <w:rFonts w:ascii="Times New Roman" w:hAnsi="Times New Roman"/>
                <w:szCs w:val="24"/>
                <w:lang w:eastAsia="en-US"/>
              </w:rPr>
            </w:pPr>
          </w:p>
        </w:tc>
        <w:tc>
          <w:tcPr>
            <w:tcW w:w="690" w:type="dxa"/>
            <w:tcBorders>
              <w:top w:val="thinThickSmallGap" w:sz="24" w:space="0" w:color="auto"/>
            </w:tcBorders>
            <w:shd w:val="clear" w:color="auto" w:fill="auto"/>
            <w:vAlign w:val="center"/>
          </w:tcPr>
          <w:p w14:paraId="27D03E16"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w:t>
            </w:r>
          </w:p>
        </w:tc>
      </w:tr>
      <w:tr w:rsidR="00433B66" w:rsidRPr="00433B66" w14:paraId="73EA8B5B" w14:textId="77777777" w:rsidTr="00CB7D23">
        <w:tc>
          <w:tcPr>
            <w:tcW w:w="2660" w:type="dxa"/>
            <w:shd w:val="clear" w:color="auto" w:fill="auto"/>
            <w:vAlign w:val="center"/>
          </w:tcPr>
          <w:p w14:paraId="16678C38"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Republika Hrvatska</w:t>
            </w:r>
          </w:p>
        </w:tc>
        <w:tc>
          <w:tcPr>
            <w:tcW w:w="795" w:type="dxa"/>
            <w:shd w:val="clear" w:color="auto" w:fill="auto"/>
            <w:vAlign w:val="center"/>
          </w:tcPr>
          <w:p w14:paraId="1D7B03DB"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3</w:t>
            </w:r>
          </w:p>
        </w:tc>
        <w:tc>
          <w:tcPr>
            <w:tcW w:w="690" w:type="dxa"/>
            <w:shd w:val="clear" w:color="auto" w:fill="auto"/>
            <w:vAlign w:val="center"/>
          </w:tcPr>
          <w:p w14:paraId="134FB54A"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11</w:t>
            </w:r>
          </w:p>
        </w:tc>
      </w:tr>
      <w:tr w:rsidR="00433B66" w:rsidRPr="00433B66" w14:paraId="36EEEC97" w14:textId="77777777" w:rsidTr="00CB7D23">
        <w:tc>
          <w:tcPr>
            <w:tcW w:w="2660" w:type="dxa"/>
            <w:shd w:val="clear" w:color="auto" w:fill="auto"/>
            <w:vAlign w:val="center"/>
          </w:tcPr>
          <w:p w14:paraId="07F11A19"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Bosna i Hercegovina</w:t>
            </w:r>
          </w:p>
        </w:tc>
        <w:tc>
          <w:tcPr>
            <w:tcW w:w="795" w:type="dxa"/>
            <w:shd w:val="clear" w:color="auto" w:fill="auto"/>
            <w:vAlign w:val="center"/>
          </w:tcPr>
          <w:p w14:paraId="4782E442" w14:textId="77777777" w:rsidR="00433B66" w:rsidRPr="00433B66" w:rsidRDefault="00433B66" w:rsidP="00433B66">
            <w:pPr>
              <w:rPr>
                <w:rFonts w:ascii="Times New Roman" w:hAnsi="Times New Roman"/>
                <w:szCs w:val="24"/>
                <w:lang w:eastAsia="en-US"/>
              </w:rPr>
            </w:pPr>
          </w:p>
        </w:tc>
        <w:tc>
          <w:tcPr>
            <w:tcW w:w="690" w:type="dxa"/>
            <w:shd w:val="clear" w:color="auto" w:fill="auto"/>
            <w:vAlign w:val="center"/>
          </w:tcPr>
          <w:p w14:paraId="037B9424"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w:t>
            </w:r>
          </w:p>
        </w:tc>
      </w:tr>
      <w:tr w:rsidR="00433B66" w:rsidRPr="00433B66" w14:paraId="47478998" w14:textId="77777777" w:rsidTr="00CB7D23">
        <w:tc>
          <w:tcPr>
            <w:tcW w:w="2660" w:type="dxa"/>
            <w:shd w:val="clear" w:color="auto" w:fill="auto"/>
            <w:vAlign w:val="center"/>
          </w:tcPr>
          <w:p w14:paraId="06F72996"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Tajvan (NR Kina)</w:t>
            </w:r>
          </w:p>
        </w:tc>
        <w:tc>
          <w:tcPr>
            <w:tcW w:w="795" w:type="dxa"/>
            <w:shd w:val="clear" w:color="auto" w:fill="auto"/>
            <w:vAlign w:val="center"/>
          </w:tcPr>
          <w:p w14:paraId="530312F8"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45</w:t>
            </w:r>
          </w:p>
        </w:tc>
        <w:tc>
          <w:tcPr>
            <w:tcW w:w="690" w:type="dxa"/>
            <w:shd w:val="clear" w:color="auto" w:fill="auto"/>
            <w:vAlign w:val="center"/>
          </w:tcPr>
          <w:p w14:paraId="37FB85C4"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14</w:t>
            </w:r>
          </w:p>
        </w:tc>
      </w:tr>
      <w:tr w:rsidR="00433B66" w:rsidRPr="00433B66" w14:paraId="41616277" w14:textId="77777777" w:rsidTr="00CB7D23">
        <w:tc>
          <w:tcPr>
            <w:tcW w:w="2660" w:type="dxa"/>
            <w:shd w:val="clear" w:color="auto" w:fill="auto"/>
            <w:vAlign w:val="center"/>
          </w:tcPr>
          <w:p w14:paraId="1E765A72"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Slovačka Republika</w:t>
            </w:r>
          </w:p>
        </w:tc>
        <w:tc>
          <w:tcPr>
            <w:tcW w:w="795" w:type="dxa"/>
            <w:shd w:val="clear" w:color="auto" w:fill="auto"/>
            <w:vAlign w:val="center"/>
          </w:tcPr>
          <w:p w14:paraId="3D78932B" w14:textId="77777777" w:rsidR="00433B66" w:rsidRPr="00433B66" w:rsidRDefault="00433B66" w:rsidP="00433B66">
            <w:pPr>
              <w:rPr>
                <w:rFonts w:ascii="Times New Roman" w:hAnsi="Times New Roman"/>
                <w:szCs w:val="24"/>
                <w:lang w:eastAsia="en-US"/>
              </w:rPr>
            </w:pPr>
          </w:p>
        </w:tc>
        <w:tc>
          <w:tcPr>
            <w:tcW w:w="690" w:type="dxa"/>
            <w:shd w:val="clear" w:color="auto" w:fill="auto"/>
            <w:vAlign w:val="center"/>
          </w:tcPr>
          <w:p w14:paraId="55B2A499"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w:t>
            </w:r>
          </w:p>
        </w:tc>
      </w:tr>
      <w:tr w:rsidR="00433B66" w:rsidRPr="00433B66" w14:paraId="5F277A8E" w14:textId="77777777" w:rsidTr="00CB7D23">
        <w:tc>
          <w:tcPr>
            <w:tcW w:w="2660" w:type="dxa"/>
            <w:shd w:val="clear" w:color="auto" w:fill="D9D9D9"/>
            <w:vAlign w:val="center"/>
          </w:tcPr>
          <w:p w14:paraId="500B43C0"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UKUPNO</w:t>
            </w:r>
          </w:p>
        </w:tc>
        <w:tc>
          <w:tcPr>
            <w:tcW w:w="795" w:type="dxa"/>
            <w:shd w:val="clear" w:color="auto" w:fill="D9D9D9"/>
            <w:vAlign w:val="center"/>
          </w:tcPr>
          <w:p w14:paraId="5B32F264"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48</w:t>
            </w:r>
          </w:p>
        </w:tc>
        <w:tc>
          <w:tcPr>
            <w:tcW w:w="690" w:type="dxa"/>
            <w:shd w:val="clear" w:color="auto" w:fill="D9D9D9"/>
            <w:vAlign w:val="center"/>
          </w:tcPr>
          <w:p w14:paraId="4C89D7C5"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28</w:t>
            </w:r>
          </w:p>
        </w:tc>
      </w:tr>
    </w:tbl>
    <w:p w14:paraId="08957933" w14:textId="77777777" w:rsidR="00433B66" w:rsidRPr="00433B66" w:rsidRDefault="00433B66" w:rsidP="00433B66">
      <w:pPr>
        <w:jc w:val="left"/>
        <w:rPr>
          <w:rFonts w:ascii="Times New Roman" w:hAnsi="Times New Roman"/>
          <w:i/>
          <w:szCs w:val="24"/>
          <w:lang w:val="en-GB" w:eastAsia="en-US"/>
        </w:rPr>
      </w:pPr>
    </w:p>
    <w:p w14:paraId="6957444F" w14:textId="77777777" w:rsidR="00433B66" w:rsidRPr="00433B66" w:rsidRDefault="00433B66" w:rsidP="00433B66">
      <w:pPr>
        <w:jc w:val="left"/>
        <w:rPr>
          <w:rFonts w:ascii="Times New Roman" w:hAnsi="Times New Roman"/>
          <w:i/>
          <w:szCs w:val="24"/>
          <w:lang w:val="en-GB" w:eastAsia="en-US"/>
        </w:rPr>
      </w:pPr>
    </w:p>
    <w:p w14:paraId="53E48009" w14:textId="77777777" w:rsidR="00433B66" w:rsidRPr="00433B66" w:rsidRDefault="00433B66" w:rsidP="00433B66">
      <w:pPr>
        <w:jc w:val="left"/>
        <w:rPr>
          <w:rFonts w:ascii="Times New Roman" w:hAnsi="Times New Roman"/>
          <w:i/>
          <w:szCs w:val="24"/>
          <w:lang w:eastAsia="en-US"/>
        </w:rPr>
      </w:pPr>
      <w:r w:rsidRPr="00433B66">
        <w:rPr>
          <w:rFonts w:ascii="Times New Roman" w:hAnsi="Times New Roman"/>
          <w:i/>
          <w:szCs w:val="24"/>
          <w:lang w:eastAsia="en-US"/>
        </w:rPr>
        <w:t>Broj identificiranih žrtava trgovanja ljudima u 2018. prema dobi</w:t>
      </w:r>
    </w:p>
    <w:p w14:paraId="0010C459" w14:textId="77777777" w:rsidR="00433B66" w:rsidRPr="00433B66" w:rsidRDefault="00433B66" w:rsidP="00433B66">
      <w:pPr>
        <w:jc w:val="left"/>
        <w:rPr>
          <w:rFonts w:ascii="Times New Roman" w:hAnsi="Times New Roman"/>
          <w:i/>
          <w:szCs w:val="24"/>
          <w:lang w:val="en-GB" w:eastAsia="en-US"/>
        </w:rPr>
      </w:pPr>
    </w:p>
    <w:p w14:paraId="1E492D1A" w14:textId="77777777" w:rsidR="00433B66" w:rsidRPr="00433B66" w:rsidRDefault="00433B66" w:rsidP="00433B66">
      <w:pPr>
        <w:jc w:val="left"/>
        <w:rPr>
          <w:rFonts w:ascii="Times New Roman" w:hAnsi="Times New Roman"/>
          <w:i/>
          <w:szCs w:val="24"/>
          <w:lang w:val="en-GB" w:eastAsia="en-US"/>
        </w:rPr>
      </w:pPr>
      <w:r w:rsidRPr="00433B66">
        <w:rPr>
          <w:rFonts w:ascii="Times New Roman" w:hAnsi="Times New Roman"/>
          <w:i/>
          <w:szCs w:val="24"/>
          <w:lang w:val="en-GB" w:eastAsia="en-US"/>
        </w:rPr>
        <w:t xml:space="preserve"> </w:t>
      </w: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85"/>
      </w:tblGrid>
      <w:tr w:rsidR="00433B66" w:rsidRPr="00433B66" w14:paraId="6E1373E3" w14:textId="77777777" w:rsidTr="00CB7D23">
        <w:tc>
          <w:tcPr>
            <w:tcW w:w="2660" w:type="dxa"/>
            <w:tcBorders>
              <w:bottom w:val="thinThickSmallGap" w:sz="24" w:space="0" w:color="auto"/>
            </w:tcBorders>
            <w:shd w:val="clear" w:color="auto" w:fill="D9D9D9"/>
          </w:tcPr>
          <w:p w14:paraId="7853FCB6" w14:textId="77777777" w:rsidR="00433B66" w:rsidRPr="00433B66" w:rsidRDefault="00433B66" w:rsidP="00433B66">
            <w:pPr>
              <w:jc w:val="left"/>
              <w:rPr>
                <w:rFonts w:ascii="Times New Roman" w:hAnsi="Times New Roman"/>
                <w:b/>
                <w:szCs w:val="24"/>
                <w:lang w:val="en-GB" w:eastAsia="en-US"/>
              </w:rPr>
            </w:pPr>
            <w:r w:rsidRPr="00433B66">
              <w:rPr>
                <w:rFonts w:ascii="Times New Roman" w:hAnsi="Times New Roman"/>
                <w:b/>
                <w:szCs w:val="24"/>
                <w:lang w:eastAsia="en-US"/>
              </w:rPr>
              <w:t>Identificirane žrtve prema dobi</w:t>
            </w:r>
          </w:p>
        </w:tc>
        <w:tc>
          <w:tcPr>
            <w:tcW w:w="1485" w:type="dxa"/>
            <w:tcBorders>
              <w:bottom w:val="thinThickSmallGap" w:sz="24" w:space="0" w:color="auto"/>
            </w:tcBorders>
            <w:shd w:val="clear" w:color="auto" w:fill="D9D9D9"/>
            <w:vAlign w:val="center"/>
          </w:tcPr>
          <w:p w14:paraId="4912B76C" w14:textId="77777777" w:rsidR="00433B66" w:rsidRPr="00433B66" w:rsidRDefault="00433B66" w:rsidP="00433B66">
            <w:pPr>
              <w:rPr>
                <w:rFonts w:ascii="Times New Roman" w:hAnsi="Times New Roman"/>
                <w:b/>
                <w:szCs w:val="24"/>
                <w:lang w:val="en-GB" w:eastAsia="en-US"/>
              </w:rPr>
            </w:pPr>
            <w:proofErr w:type="spellStart"/>
            <w:r w:rsidRPr="00433B66">
              <w:rPr>
                <w:rFonts w:ascii="Times New Roman" w:hAnsi="Times New Roman"/>
                <w:b/>
                <w:szCs w:val="24"/>
                <w:lang w:val="en-GB" w:eastAsia="en-US"/>
              </w:rPr>
              <w:t>Broj</w:t>
            </w:r>
            <w:proofErr w:type="spellEnd"/>
            <w:r w:rsidRPr="00433B66">
              <w:rPr>
                <w:rFonts w:ascii="Times New Roman" w:hAnsi="Times New Roman"/>
                <w:b/>
                <w:szCs w:val="24"/>
                <w:lang w:val="en-GB" w:eastAsia="en-US"/>
              </w:rPr>
              <w:t xml:space="preserve"> </w:t>
            </w:r>
          </w:p>
        </w:tc>
      </w:tr>
      <w:tr w:rsidR="00433B66" w:rsidRPr="00433B66" w14:paraId="3308BBFE" w14:textId="77777777" w:rsidTr="00CB7D23">
        <w:tc>
          <w:tcPr>
            <w:tcW w:w="2660" w:type="dxa"/>
            <w:tcBorders>
              <w:top w:val="thinThickSmallGap" w:sz="24" w:space="0" w:color="auto"/>
            </w:tcBorders>
            <w:shd w:val="clear" w:color="auto" w:fill="auto"/>
            <w:vAlign w:val="center"/>
          </w:tcPr>
          <w:p w14:paraId="7B51BA81"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 xml:space="preserve">          0-18</w:t>
            </w:r>
          </w:p>
        </w:tc>
        <w:tc>
          <w:tcPr>
            <w:tcW w:w="1485" w:type="dxa"/>
            <w:tcBorders>
              <w:top w:val="thinThickSmallGap" w:sz="24" w:space="0" w:color="auto"/>
            </w:tcBorders>
            <w:shd w:val="clear" w:color="auto" w:fill="auto"/>
            <w:vAlign w:val="center"/>
          </w:tcPr>
          <w:p w14:paraId="096CEE90"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4</w:t>
            </w:r>
          </w:p>
        </w:tc>
      </w:tr>
      <w:tr w:rsidR="00433B66" w:rsidRPr="00433B66" w14:paraId="3FF53BC1" w14:textId="77777777" w:rsidTr="00CB7D23">
        <w:tc>
          <w:tcPr>
            <w:tcW w:w="2660" w:type="dxa"/>
            <w:shd w:val="clear" w:color="auto" w:fill="auto"/>
            <w:vAlign w:val="center"/>
          </w:tcPr>
          <w:p w14:paraId="7120C328"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 xml:space="preserve">        19-30</w:t>
            </w:r>
          </w:p>
        </w:tc>
        <w:tc>
          <w:tcPr>
            <w:tcW w:w="1485" w:type="dxa"/>
            <w:shd w:val="clear" w:color="auto" w:fill="auto"/>
            <w:vAlign w:val="center"/>
          </w:tcPr>
          <w:p w14:paraId="10EBC51A"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53</w:t>
            </w:r>
          </w:p>
        </w:tc>
      </w:tr>
      <w:tr w:rsidR="00433B66" w:rsidRPr="00433B66" w14:paraId="4D2DFD78" w14:textId="77777777" w:rsidTr="00CB7D23">
        <w:tc>
          <w:tcPr>
            <w:tcW w:w="2660" w:type="dxa"/>
            <w:shd w:val="clear" w:color="auto" w:fill="auto"/>
            <w:vAlign w:val="center"/>
          </w:tcPr>
          <w:p w14:paraId="3E0235A1"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 xml:space="preserve">        31-40</w:t>
            </w:r>
          </w:p>
        </w:tc>
        <w:tc>
          <w:tcPr>
            <w:tcW w:w="1485" w:type="dxa"/>
            <w:shd w:val="clear" w:color="auto" w:fill="auto"/>
            <w:vAlign w:val="center"/>
          </w:tcPr>
          <w:p w14:paraId="75D02525"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15</w:t>
            </w:r>
          </w:p>
        </w:tc>
      </w:tr>
      <w:tr w:rsidR="00433B66" w:rsidRPr="00433B66" w14:paraId="3E4758FC" w14:textId="77777777" w:rsidTr="00CB7D23">
        <w:tc>
          <w:tcPr>
            <w:tcW w:w="2660" w:type="dxa"/>
            <w:shd w:val="clear" w:color="auto" w:fill="auto"/>
            <w:vAlign w:val="center"/>
          </w:tcPr>
          <w:p w14:paraId="7861B656"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 xml:space="preserve">        41-50</w:t>
            </w:r>
          </w:p>
        </w:tc>
        <w:tc>
          <w:tcPr>
            <w:tcW w:w="1485" w:type="dxa"/>
            <w:shd w:val="clear" w:color="auto" w:fill="auto"/>
            <w:vAlign w:val="center"/>
          </w:tcPr>
          <w:p w14:paraId="579D07F6"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4</w:t>
            </w:r>
          </w:p>
        </w:tc>
      </w:tr>
      <w:tr w:rsidR="00433B66" w:rsidRPr="00433B66" w14:paraId="31992C47" w14:textId="77777777" w:rsidTr="00CB7D23">
        <w:tc>
          <w:tcPr>
            <w:tcW w:w="2660" w:type="dxa"/>
            <w:tcBorders>
              <w:bottom w:val="single" w:sz="4" w:space="0" w:color="auto"/>
            </w:tcBorders>
            <w:shd w:val="clear" w:color="auto" w:fill="auto"/>
            <w:vAlign w:val="center"/>
          </w:tcPr>
          <w:p w14:paraId="522D959C"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 xml:space="preserve">         </w:t>
            </w:r>
            <w:proofErr w:type="spellStart"/>
            <w:r w:rsidRPr="00433B66">
              <w:rPr>
                <w:rFonts w:ascii="Times New Roman" w:hAnsi="Times New Roman"/>
                <w:szCs w:val="24"/>
                <w:lang w:val="en-GB" w:eastAsia="en-US"/>
              </w:rPr>
              <w:t>drugi</w:t>
            </w:r>
            <w:proofErr w:type="spellEnd"/>
          </w:p>
        </w:tc>
        <w:tc>
          <w:tcPr>
            <w:tcW w:w="1485" w:type="dxa"/>
            <w:tcBorders>
              <w:bottom w:val="single" w:sz="4" w:space="0" w:color="auto"/>
            </w:tcBorders>
            <w:shd w:val="clear" w:color="auto" w:fill="auto"/>
            <w:vAlign w:val="center"/>
          </w:tcPr>
          <w:p w14:paraId="39D16840" w14:textId="77777777" w:rsidR="00433B66" w:rsidRPr="00433B66" w:rsidRDefault="00433B66" w:rsidP="00433B66">
            <w:pPr>
              <w:rPr>
                <w:rFonts w:ascii="Times New Roman" w:hAnsi="Times New Roman"/>
                <w:szCs w:val="24"/>
                <w:lang w:val="en-GB" w:eastAsia="en-US"/>
              </w:rPr>
            </w:pPr>
            <w:r w:rsidRPr="00433B66">
              <w:rPr>
                <w:rFonts w:ascii="Times New Roman" w:hAnsi="Times New Roman"/>
                <w:szCs w:val="24"/>
                <w:lang w:val="en-GB" w:eastAsia="en-US"/>
              </w:rPr>
              <w:t>-</w:t>
            </w:r>
          </w:p>
        </w:tc>
      </w:tr>
      <w:tr w:rsidR="00433B66" w:rsidRPr="00433B66" w14:paraId="70C0BE60" w14:textId="77777777" w:rsidTr="00CB7D23">
        <w:tc>
          <w:tcPr>
            <w:tcW w:w="2660" w:type="dxa"/>
            <w:shd w:val="clear" w:color="auto" w:fill="D9D9D9"/>
            <w:vAlign w:val="center"/>
          </w:tcPr>
          <w:p w14:paraId="5C446F24"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UKUPNO</w:t>
            </w:r>
          </w:p>
        </w:tc>
        <w:tc>
          <w:tcPr>
            <w:tcW w:w="1485" w:type="dxa"/>
            <w:shd w:val="clear" w:color="auto" w:fill="D9D9D9"/>
            <w:vAlign w:val="center"/>
          </w:tcPr>
          <w:p w14:paraId="48689FA1"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76</w:t>
            </w:r>
          </w:p>
        </w:tc>
      </w:tr>
    </w:tbl>
    <w:p w14:paraId="2D544F61" w14:textId="77777777" w:rsidR="00433B66" w:rsidRPr="00433B66" w:rsidRDefault="00433B66" w:rsidP="00433B66">
      <w:pPr>
        <w:jc w:val="left"/>
        <w:rPr>
          <w:rFonts w:ascii="Times New Roman" w:hAnsi="Times New Roman"/>
          <w:i/>
          <w:szCs w:val="24"/>
          <w:lang w:eastAsia="en-US"/>
        </w:rPr>
      </w:pPr>
    </w:p>
    <w:p w14:paraId="1676024D" w14:textId="77777777" w:rsidR="00433B66" w:rsidRPr="00433B66" w:rsidRDefault="00433B66" w:rsidP="00433B66">
      <w:pPr>
        <w:jc w:val="left"/>
        <w:rPr>
          <w:rFonts w:ascii="Times New Roman" w:hAnsi="Times New Roman"/>
          <w:i/>
          <w:szCs w:val="24"/>
          <w:lang w:eastAsia="en-US"/>
        </w:rPr>
      </w:pPr>
      <w:r w:rsidRPr="00433B66">
        <w:rPr>
          <w:rFonts w:ascii="Times New Roman" w:hAnsi="Times New Roman"/>
          <w:i/>
          <w:szCs w:val="24"/>
          <w:lang w:eastAsia="en-US"/>
        </w:rPr>
        <w:t>Broj identificiranih žrtava trgovanja ljudima u 2018. godini prema vrsti iskorištavanja</w:t>
      </w:r>
    </w:p>
    <w:p w14:paraId="4842F114" w14:textId="77777777" w:rsidR="00433B66" w:rsidRPr="00433B66" w:rsidRDefault="00433B66" w:rsidP="00433B66">
      <w:pPr>
        <w:jc w:val="left"/>
        <w:rPr>
          <w:rFonts w:ascii="Times New Roman" w:hAnsi="Times New Roman"/>
          <w:i/>
          <w:szCs w:val="24"/>
          <w:lang w:val="en-GB"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85"/>
      </w:tblGrid>
      <w:tr w:rsidR="00433B66" w:rsidRPr="00433B66" w14:paraId="5040479C" w14:textId="77777777" w:rsidTr="00CB7D23">
        <w:tc>
          <w:tcPr>
            <w:tcW w:w="2660" w:type="dxa"/>
            <w:tcBorders>
              <w:bottom w:val="thinThickSmallGap" w:sz="24" w:space="0" w:color="auto"/>
            </w:tcBorders>
            <w:shd w:val="clear" w:color="auto" w:fill="D9D9D9"/>
          </w:tcPr>
          <w:p w14:paraId="4B277371" w14:textId="77777777" w:rsidR="00433B66" w:rsidRPr="00433B66" w:rsidRDefault="00433B66" w:rsidP="00433B66">
            <w:pPr>
              <w:jc w:val="left"/>
              <w:rPr>
                <w:rFonts w:ascii="Times New Roman" w:hAnsi="Times New Roman"/>
                <w:b/>
                <w:szCs w:val="24"/>
                <w:lang w:val="en-GB" w:eastAsia="en-US"/>
              </w:rPr>
            </w:pPr>
          </w:p>
        </w:tc>
        <w:tc>
          <w:tcPr>
            <w:tcW w:w="1485" w:type="dxa"/>
            <w:tcBorders>
              <w:bottom w:val="thinThickSmallGap" w:sz="24" w:space="0" w:color="auto"/>
            </w:tcBorders>
            <w:shd w:val="clear" w:color="auto" w:fill="D9D9D9"/>
            <w:vAlign w:val="center"/>
          </w:tcPr>
          <w:p w14:paraId="43849476" w14:textId="77777777" w:rsidR="00433B66" w:rsidRPr="00433B66" w:rsidRDefault="00433B66" w:rsidP="00433B66">
            <w:pPr>
              <w:rPr>
                <w:rFonts w:ascii="Times New Roman" w:hAnsi="Times New Roman"/>
                <w:b/>
                <w:szCs w:val="24"/>
                <w:lang w:val="en-GB" w:eastAsia="en-US"/>
              </w:rPr>
            </w:pPr>
            <w:proofErr w:type="spellStart"/>
            <w:r w:rsidRPr="00433B66">
              <w:rPr>
                <w:rFonts w:ascii="Times New Roman" w:hAnsi="Times New Roman"/>
                <w:b/>
                <w:szCs w:val="24"/>
                <w:lang w:val="en-GB" w:eastAsia="en-US"/>
              </w:rPr>
              <w:t>Broj</w:t>
            </w:r>
            <w:proofErr w:type="spellEnd"/>
          </w:p>
        </w:tc>
      </w:tr>
      <w:tr w:rsidR="00433B66" w:rsidRPr="00433B66" w14:paraId="7845D558" w14:textId="77777777" w:rsidTr="00CB7D23">
        <w:tc>
          <w:tcPr>
            <w:tcW w:w="2660" w:type="dxa"/>
            <w:tcBorders>
              <w:top w:val="thinThickSmallGap" w:sz="24" w:space="0" w:color="auto"/>
            </w:tcBorders>
            <w:shd w:val="clear" w:color="auto" w:fill="auto"/>
            <w:vAlign w:val="center"/>
          </w:tcPr>
          <w:p w14:paraId="4D081638"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spolno</w:t>
            </w:r>
          </w:p>
        </w:tc>
        <w:tc>
          <w:tcPr>
            <w:tcW w:w="1485" w:type="dxa"/>
            <w:tcBorders>
              <w:top w:val="thinThickSmallGap" w:sz="24" w:space="0" w:color="auto"/>
            </w:tcBorders>
            <w:shd w:val="clear" w:color="auto" w:fill="auto"/>
            <w:vAlign w:val="center"/>
          </w:tcPr>
          <w:p w14:paraId="4A49476C"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10*</w:t>
            </w:r>
          </w:p>
        </w:tc>
      </w:tr>
      <w:tr w:rsidR="00433B66" w:rsidRPr="00433B66" w14:paraId="24F66B4A" w14:textId="77777777" w:rsidTr="00CB7D23">
        <w:tc>
          <w:tcPr>
            <w:tcW w:w="2660" w:type="dxa"/>
            <w:shd w:val="clear" w:color="auto" w:fill="auto"/>
            <w:vAlign w:val="center"/>
          </w:tcPr>
          <w:p w14:paraId="2A168C61"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radno</w:t>
            </w:r>
          </w:p>
        </w:tc>
        <w:tc>
          <w:tcPr>
            <w:tcW w:w="1485" w:type="dxa"/>
            <w:shd w:val="clear" w:color="auto" w:fill="auto"/>
            <w:vAlign w:val="center"/>
          </w:tcPr>
          <w:p w14:paraId="3E141F02"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 xml:space="preserve"> 3*</w:t>
            </w:r>
          </w:p>
        </w:tc>
      </w:tr>
      <w:tr w:rsidR="00433B66" w:rsidRPr="00433B66" w14:paraId="2BD4C819" w14:textId="77777777" w:rsidTr="00CB7D23">
        <w:tc>
          <w:tcPr>
            <w:tcW w:w="2660" w:type="dxa"/>
            <w:shd w:val="clear" w:color="auto" w:fill="auto"/>
            <w:vAlign w:val="center"/>
          </w:tcPr>
          <w:p w14:paraId="1C7ECE60"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Ilegalne radnje</w:t>
            </w:r>
          </w:p>
        </w:tc>
        <w:tc>
          <w:tcPr>
            <w:tcW w:w="1485" w:type="dxa"/>
            <w:shd w:val="clear" w:color="auto" w:fill="auto"/>
            <w:vAlign w:val="center"/>
          </w:tcPr>
          <w:p w14:paraId="47C00035"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60</w:t>
            </w:r>
          </w:p>
        </w:tc>
      </w:tr>
      <w:tr w:rsidR="00433B66" w:rsidRPr="00433B66" w14:paraId="2CA31E89" w14:textId="77777777" w:rsidTr="00CB7D23">
        <w:tc>
          <w:tcPr>
            <w:tcW w:w="2660" w:type="dxa"/>
            <w:shd w:val="clear" w:color="auto" w:fill="auto"/>
            <w:vAlign w:val="center"/>
          </w:tcPr>
          <w:p w14:paraId="1D0D2E91"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Zabranjeni/prisilni brak</w:t>
            </w:r>
          </w:p>
          <w:p w14:paraId="1DC02F18" w14:textId="77777777" w:rsidR="00433B66" w:rsidRPr="00433B66" w:rsidRDefault="00433B66" w:rsidP="00433B66">
            <w:pPr>
              <w:rPr>
                <w:rFonts w:ascii="Times New Roman" w:hAnsi="Times New Roman"/>
                <w:szCs w:val="24"/>
                <w:lang w:eastAsia="en-US"/>
              </w:rPr>
            </w:pPr>
          </w:p>
        </w:tc>
        <w:tc>
          <w:tcPr>
            <w:tcW w:w="1485" w:type="dxa"/>
            <w:shd w:val="clear" w:color="auto" w:fill="auto"/>
            <w:vAlign w:val="center"/>
          </w:tcPr>
          <w:p w14:paraId="70DB6AF5"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w:t>
            </w:r>
          </w:p>
        </w:tc>
      </w:tr>
      <w:tr w:rsidR="00433B66" w:rsidRPr="00433B66" w14:paraId="34E4A358" w14:textId="77777777" w:rsidTr="00CB7D23">
        <w:tc>
          <w:tcPr>
            <w:tcW w:w="2660" w:type="dxa"/>
            <w:shd w:val="clear" w:color="auto" w:fill="auto"/>
            <w:vAlign w:val="center"/>
          </w:tcPr>
          <w:p w14:paraId="08D7260B"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Pokušaj</w:t>
            </w:r>
          </w:p>
        </w:tc>
        <w:tc>
          <w:tcPr>
            <w:tcW w:w="1485" w:type="dxa"/>
            <w:shd w:val="clear" w:color="auto" w:fill="auto"/>
            <w:vAlign w:val="center"/>
          </w:tcPr>
          <w:p w14:paraId="40DB3748"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 xml:space="preserve"> 1*</w:t>
            </w:r>
          </w:p>
        </w:tc>
      </w:tr>
      <w:tr w:rsidR="00433B66" w:rsidRPr="00433B66" w14:paraId="3A52BA57" w14:textId="77777777" w:rsidTr="00CB7D23">
        <w:tc>
          <w:tcPr>
            <w:tcW w:w="2660" w:type="dxa"/>
            <w:shd w:val="clear" w:color="auto" w:fill="auto"/>
            <w:vAlign w:val="center"/>
          </w:tcPr>
          <w:p w14:paraId="425B26CF"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Tijekom radne eksploatacije roditelja</w:t>
            </w:r>
          </w:p>
        </w:tc>
        <w:tc>
          <w:tcPr>
            <w:tcW w:w="1485" w:type="dxa"/>
            <w:shd w:val="clear" w:color="auto" w:fill="auto"/>
            <w:vAlign w:val="center"/>
          </w:tcPr>
          <w:p w14:paraId="3DECA3BF"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 xml:space="preserve"> 2*</w:t>
            </w:r>
          </w:p>
        </w:tc>
      </w:tr>
      <w:tr w:rsidR="00433B66" w:rsidRPr="00433B66" w14:paraId="4884481B" w14:textId="77777777" w:rsidTr="00CB7D23">
        <w:tc>
          <w:tcPr>
            <w:tcW w:w="2660" w:type="dxa"/>
            <w:shd w:val="clear" w:color="auto" w:fill="D9D9D9"/>
            <w:vAlign w:val="center"/>
          </w:tcPr>
          <w:p w14:paraId="12C38149" w14:textId="77777777" w:rsidR="00433B66" w:rsidRPr="00433B66" w:rsidRDefault="00433B66" w:rsidP="00433B66">
            <w:pPr>
              <w:rPr>
                <w:rFonts w:ascii="Times New Roman" w:hAnsi="Times New Roman"/>
                <w:b/>
                <w:szCs w:val="24"/>
                <w:lang w:eastAsia="en-US"/>
              </w:rPr>
            </w:pPr>
            <w:r w:rsidRPr="00433B66">
              <w:rPr>
                <w:rFonts w:ascii="Times New Roman" w:hAnsi="Times New Roman"/>
                <w:b/>
                <w:szCs w:val="24"/>
                <w:lang w:eastAsia="en-US"/>
              </w:rPr>
              <w:t xml:space="preserve">UKUPNO </w:t>
            </w:r>
          </w:p>
        </w:tc>
        <w:tc>
          <w:tcPr>
            <w:tcW w:w="1485" w:type="dxa"/>
            <w:shd w:val="clear" w:color="auto" w:fill="D9D9D9"/>
            <w:vAlign w:val="center"/>
          </w:tcPr>
          <w:p w14:paraId="714393A6" w14:textId="77777777" w:rsidR="00433B66" w:rsidRPr="00433B66" w:rsidRDefault="00433B66" w:rsidP="00433B66">
            <w:pPr>
              <w:rPr>
                <w:rFonts w:ascii="Times New Roman" w:hAnsi="Times New Roman"/>
                <w:b/>
                <w:szCs w:val="24"/>
                <w:lang w:eastAsia="en-US"/>
              </w:rPr>
            </w:pPr>
            <w:r w:rsidRPr="00433B66">
              <w:rPr>
                <w:rFonts w:ascii="Times New Roman" w:hAnsi="Times New Roman"/>
                <w:b/>
                <w:szCs w:val="24"/>
                <w:lang w:eastAsia="en-US"/>
              </w:rPr>
              <w:t>77*</w:t>
            </w:r>
          </w:p>
        </w:tc>
      </w:tr>
    </w:tbl>
    <w:p w14:paraId="15CF16F1" w14:textId="77777777" w:rsidR="00433B66" w:rsidRPr="00433B66" w:rsidRDefault="00433B66" w:rsidP="00433B66">
      <w:pPr>
        <w:rPr>
          <w:rFonts w:ascii="Times New Roman" w:hAnsi="Times New Roman"/>
          <w:i/>
          <w:szCs w:val="24"/>
          <w:lang w:eastAsia="en-US"/>
        </w:rPr>
      </w:pPr>
      <w:r w:rsidRPr="00433B66">
        <w:rPr>
          <w:rFonts w:ascii="Times New Roman" w:hAnsi="Times New Roman"/>
          <w:szCs w:val="24"/>
          <w:lang w:eastAsia="en-US"/>
        </w:rPr>
        <w:br/>
      </w:r>
      <w:r w:rsidRPr="00433B66">
        <w:rPr>
          <w:rFonts w:ascii="Times New Roman" w:hAnsi="Times New Roman"/>
          <w:i/>
          <w:szCs w:val="24"/>
          <w:lang w:eastAsia="en-US"/>
        </w:rPr>
        <w:t>* jedna je žrtva bila izložena i radnom i seksualnom iskorištavanju</w:t>
      </w:r>
    </w:p>
    <w:p w14:paraId="44AFDAF1" w14:textId="77777777" w:rsidR="00433B66" w:rsidRPr="00433B66" w:rsidRDefault="00433B66" w:rsidP="00433B66">
      <w:pPr>
        <w:rPr>
          <w:rFonts w:ascii="Times New Roman" w:hAnsi="Times New Roman"/>
          <w:i/>
          <w:szCs w:val="24"/>
          <w:lang w:eastAsia="en-US"/>
        </w:rPr>
      </w:pPr>
      <w:r w:rsidRPr="00433B66">
        <w:rPr>
          <w:rFonts w:ascii="Times New Roman" w:hAnsi="Times New Roman"/>
          <w:i/>
          <w:szCs w:val="24"/>
          <w:lang w:eastAsia="en-US"/>
        </w:rPr>
        <w:t>* dvije žrtve živjele su u nehumanim uvjetima tijekom radne eksploatacije roditelja (eksploatacija tijekom radne eksploatacije roditelja)</w:t>
      </w:r>
    </w:p>
    <w:p w14:paraId="296F1CA7" w14:textId="77777777" w:rsidR="00433B66" w:rsidRPr="00433B66" w:rsidRDefault="00433B66" w:rsidP="00433B66">
      <w:pPr>
        <w:rPr>
          <w:rFonts w:ascii="Times New Roman" w:hAnsi="Times New Roman"/>
          <w:i/>
          <w:szCs w:val="24"/>
          <w:lang w:eastAsia="en-US"/>
        </w:rPr>
      </w:pPr>
      <w:r w:rsidRPr="00433B66">
        <w:rPr>
          <w:rFonts w:ascii="Times New Roman" w:hAnsi="Times New Roman"/>
          <w:i/>
          <w:szCs w:val="24"/>
          <w:lang w:eastAsia="en-US"/>
        </w:rPr>
        <w:lastRenderedPageBreak/>
        <w:t>* prodaja jedne žrtve najavljena je na društvenim mrežama (pokušaj iskorištavanja)</w:t>
      </w:r>
    </w:p>
    <w:p w14:paraId="26AB08FD" w14:textId="77777777" w:rsidR="00433B66" w:rsidRPr="00433B66" w:rsidRDefault="00433B66" w:rsidP="00433B66">
      <w:pPr>
        <w:rPr>
          <w:rFonts w:ascii="Times New Roman" w:hAnsi="Times New Roman"/>
          <w:szCs w:val="24"/>
          <w:lang w:eastAsia="en-US"/>
        </w:rPr>
      </w:pPr>
    </w:p>
    <w:p w14:paraId="0A848EFB" w14:textId="77777777" w:rsidR="00433B66" w:rsidRPr="00433B66" w:rsidRDefault="00433B66" w:rsidP="00433B66">
      <w:pPr>
        <w:jc w:val="left"/>
        <w:rPr>
          <w:rFonts w:ascii="Times New Roman" w:hAnsi="Times New Roman"/>
          <w:i/>
          <w:szCs w:val="24"/>
          <w:lang w:eastAsia="en-US"/>
        </w:rPr>
      </w:pPr>
    </w:p>
    <w:p w14:paraId="1A6DE816" w14:textId="77777777" w:rsidR="00433B66" w:rsidRPr="00433B66" w:rsidRDefault="00433B66" w:rsidP="00433B66">
      <w:pPr>
        <w:jc w:val="left"/>
        <w:rPr>
          <w:rFonts w:ascii="Times New Roman" w:hAnsi="Times New Roman"/>
          <w:i/>
          <w:szCs w:val="24"/>
          <w:lang w:eastAsia="en-US"/>
        </w:rPr>
      </w:pPr>
      <w:r w:rsidRPr="00433B66">
        <w:rPr>
          <w:rFonts w:ascii="Times New Roman" w:hAnsi="Times New Roman"/>
          <w:i/>
          <w:szCs w:val="24"/>
          <w:lang w:eastAsia="en-US"/>
        </w:rPr>
        <w:t>Broj i vrsta kaznenih djela u odnosu na žrtve trgovanja ljudima u 2018. godini</w:t>
      </w:r>
    </w:p>
    <w:p w14:paraId="056D509D" w14:textId="77777777" w:rsidR="00433B66" w:rsidRPr="00433B66" w:rsidRDefault="00433B66" w:rsidP="00433B66">
      <w:pPr>
        <w:jc w:val="left"/>
        <w:rPr>
          <w:rFonts w:ascii="Times New Roman" w:hAnsi="Times New Roman"/>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1070"/>
      </w:tblGrid>
      <w:tr w:rsidR="00433B66" w:rsidRPr="00433B66" w14:paraId="6B6B99AE" w14:textId="77777777" w:rsidTr="00CB7D23">
        <w:trPr>
          <w:jc w:val="center"/>
        </w:trPr>
        <w:tc>
          <w:tcPr>
            <w:tcW w:w="5294" w:type="dxa"/>
            <w:tcBorders>
              <w:bottom w:val="thinThickSmallGap" w:sz="24" w:space="0" w:color="auto"/>
            </w:tcBorders>
            <w:shd w:val="clear" w:color="auto" w:fill="D9D9D9"/>
            <w:vAlign w:val="center"/>
          </w:tcPr>
          <w:p w14:paraId="4DBA487D" w14:textId="77777777" w:rsidR="00433B66" w:rsidRPr="00433B66" w:rsidRDefault="00433B66" w:rsidP="00433B66">
            <w:pPr>
              <w:rPr>
                <w:rFonts w:ascii="Times New Roman" w:hAnsi="Times New Roman"/>
                <w:b/>
                <w:szCs w:val="24"/>
                <w:lang w:eastAsia="en-US"/>
              </w:rPr>
            </w:pPr>
            <w:r w:rsidRPr="00433B66">
              <w:rPr>
                <w:rFonts w:ascii="Times New Roman" w:hAnsi="Times New Roman"/>
                <w:b/>
                <w:szCs w:val="24"/>
                <w:lang w:eastAsia="en-US"/>
              </w:rPr>
              <w:t>KAZNENO DJELO (KD)</w:t>
            </w:r>
          </w:p>
        </w:tc>
        <w:tc>
          <w:tcPr>
            <w:tcW w:w="1070" w:type="dxa"/>
            <w:tcBorders>
              <w:bottom w:val="thinThickSmallGap" w:sz="24" w:space="0" w:color="auto"/>
            </w:tcBorders>
            <w:shd w:val="clear" w:color="auto" w:fill="D9D9D9"/>
            <w:vAlign w:val="center"/>
          </w:tcPr>
          <w:p w14:paraId="7E7BB8C0" w14:textId="77777777" w:rsidR="00433B66" w:rsidRPr="00433B66" w:rsidRDefault="00433B66" w:rsidP="00433B66">
            <w:pPr>
              <w:rPr>
                <w:rFonts w:ascii="Times New Roman" w:hAnsi="Times New Roman"/>
                <w:b/>
                <w:szCs w:val="24"/>
                <w:lang w:eastAsia="en-US"/>
              </w:rPr>
            </w:pPr>
            <w:r w:rsidRPr="00433B66">
              <w:rPr>
                <w:rFonts w:ascii="Times New Roman" w:hAnsi="Times New Roman"/>
                <w:b/>
                <w:szCs w:val="24"/>
                <w:lang w:eastAsia="en-US"/>
              </w:rPr>
              <w:t>Broj KD</w:t>
            </w:r>
          </w:p>
        </w:tc>
      </w:tr>
      <w:tr w:rsidR="00433B66" w:rsidRPr="00433B66" w14:paraId="435BC976" w14:textId="77777777" w:rsidTr="00CB7D23">
        <w:trPr>
          <w:jc w:val="center"/>
        </w:trPr>
        <w:tc>
          <w:tcPr>
            <w:tcW w:w="5294" w:type="dxa"/>
            <w:tcBorders>
              <w:top w:val="thinThickSmallGap" w:sz="24" w:space="0" w:color="auto"/>
            </w:tcBorders>
            <w:shd w:val="clear" w:color="auto" w:fill="auto"/>
            <w:vAlign w:val="center"/>
          </w:tcPr>
          <w:p w14:paraId="19F392D6"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Trgovanje ljudima, članak 106.</w:t>
            </w:r>
          </w:p>
        </w:tc>
        <w:tc>
          <w:tcPr>
            <w:tcW w:w="1070" w:type="dxa"/>
            <w:tcBorders>
              <w:top w:val="thinThickSmallGap" w:sz="24" w:space="0" w:color="auto"/>
            </w:tcBorders>
            <w:shd w:val="clear" w:color="auto" w:fill="auto"/>
            <w:vAlign w:val="center"/>
          </w:tcPr>
          <w:p w14:paraId="3054E180"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12</w:t>
            </w:r>
          </w:p>
        </w:tc>
      </w:tr>
      <w:tr w:rsidR="00433B66" w:rsidRPr="00433B66" w14:paraId="493E4974" w14:textId="77777777" w:rsidTr="00CB7D23">
        <w:trPr>
          <w:jc w:val="center"/>
        </w:trPr>
        <w:tc>
          <w:tcPr>
            <w:tcW w:w="5294" w:type="dxa"/>
            <w:shd w:val="clear" w:color="auto" w:fill="auto"/>
            <w:vAlign w:val="center"/>
          </w:tcPr>
          <w:p w14:paraId="334C852A"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Iznuda, članak 243.</w:t>
            </w:r>
          </w:p>
        </w:tc>
        <w:tc>
          <w:tcPr>
            <w:tcW w:w="1070" w:type="dxa"/>
            <w:shd w:val="clear" w:color="auto" w:fill="auto"/>
            <w:vAlign w:val="center"/>
          </w:tcPr>
          <w:p w14:paraId="199D792C"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w:t>
            </w:r>
          </w:p>
        </w:tc>
      </w:tr>
      <w:tr w:rsidR="00433B66" w:rsidRPr="00433B66" w14:paraId="1BC84650" w14:textId="77777777" w:rsidTr="00CB7D23">
        <w:trPr>
          <w:jc w:val="center"/>
        </w:trPr>
        <w:tc>
          <w:tcPr>
            <w:tcW w:w="5294" w:type="dxa"/>
            <w:shd w:val="clear" w:color="auto" w:fill="auto"/>
            <w:vAlign w:val="center"/>
          </w:tcPr>
          <w:p w14:paraId="7594B104"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Silovanje, članak 153.</w:t>
            </w:r>
          </w:p>
        </w:tc>
        <w:tc>
          <w:tcPr>
            <w:tcW w:w="1070" w:type="dxa"/>
            <w:shd w:val="clear" w:color="auto" w:fill="auto"/>
            <w:vAlign w:val="center"/>
          </w:tcPr>
          <w:p w14:paraId="6457EA66"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w:t>
            </w:r>
          </w:p>
        </w:tc>
      </w:tr>
      <w:tr w:rsidR="00433B66" w:rsidRPr="00433B66" w14:paraId="219B9695" w14:textId="77777777" w:rsidTr="00CB7D23">
        <w:trPr>
          <w:trHeight w:val="269"/>
          <w:jc w:val="center"/>
        </w:trPr>
        <w:tc>
          <w:tcPr>
            <w:tcW w:w="5294" w:type="dxa"/>
            <w:tcBorders>
              <w:bottom w:val="single" w:sz="4" w:space="0" w:color="auto"/>
            </w:tcBorders>
            <w:shd w:val="clear" w:color="auto" w:fill="auto"/>
            <w:vAlign w:val="center"/>
          </w:tcPr>
          <w:p w14:paraId="6D3E3D2E"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Podvođenje djeteta, članak 162.</w:t>
            </w:r>
          </w:p>
        </w:tc>
        <w:tc>
          <w:tcPr>
            <w:tcW w:w="1070" w:type="dxa"/>
            <w:tcBorders>
              <w:bottom w:val="single" w:sz="4" w:space="0" w:color="auto"/>
            </w:tcBorders>
            <w:shd w:val="clear" w:color="auto" w:fill="auto"/>
            <w:vAlign w:val="center"/>
          </w:tcPr>
          <w:p w14:paraId="07BE10EA"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w:t>
            </w:r>
          </w:p>
        </w:tc>
      </w:tr>
      <w:tr w:rsidR="00433B66" w:rsidRPr="00433B66" w14:paraId="18C4C7B4" w14:textId="77777777" w:rsidTr="00CB7D23">
        <w:trPr>
          <w:trHeight w:val="345"/>
          <w:jc w:val="center"/>
        </w:trPr>
        <w:tc>
          <w:tcPr>
            <w:tcW w:w="5294" w:type="dxa"/>
            <w:tcBorders>
              <w:bottom w:val="single" w:sz="4" w:space="0" w:color="auto"/>
            </w:tcBorders>
            <w:shd w:val="clear" w:color="auto" w:fill="auto"/>
            <w:vAlign w:val="center"/>
          </w:tcPr>
          <w:p w14:paraId="68ECA718"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Povreda djetetovih prava, članak 177.</w:t>
            </w:r>
          </w:p>
        </w:tc>
        <w:tc>
          <w:tcPr>
            <w:tcW w:w="1070" w:type="dxa"/>
            <w:tcBorders>
              <w:bottom w:val="single" w:sz="4" w:space="0" w:color="auto"/>
            </w:tcBorders>
            <w:shd w:val="clear" w:color="auto" w:fill="auto"/>
            <w:vAlign w:val="center"/>
          </w:tcPr>
          <w:p w14:paraId="59D3432C"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3</w:t>
            </w:r>
          </w:p>
        </w:tc>
      </w:tr>
      <w:tr w:rsidR="00433B66" w:rsidRPr="00433B66" w14:paraId="475A4CAE" w14:textId="77777777" w:rsidTr="00CB7D23">
        <w:trPr>
          <w:trHeight w:val="250"/>
          <w:jc w:val="center"/>
        </w:trPr>
        <w:tc>
          <w:tcPr>
            <w:tcW w:w="5294" w:type="dxa"/>
            <w:tcBorders>
              <w:bottom w:val="single" w:sz="4" w:space="0" w:color="auto"/>
            </w:tcBorders>
            <w:shd w:val="clear" w:color="auto" w:fill="auto"/>
            <w:vAlign w:val="center"/>
          </w:tcPr>
          <w:p w14:paraId="502DFA43"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Protupravno oduzimanje slobode, članak 136.</w:t>
            </w:r>
          </w:p>
        </w:tc>
        <w:tc>
          <w:tcPr>
            <w:tcW w:w="1070" w:type="dxa"/>
            <w:tcBorders>
              <w:bottom w:val="single" w:sz="4" w:space="0" w:color="auto"/>
            </w:tcBorders>
            <w:shd w:val="clear" w:color="auto" w:fill="auto"/>
            <w:vAlign w:val="center"/>
          </w:tcPr>
          <w:p w14:paraId="0EE6CD2F"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w:t>
            </w:r>
          </w:p>
        </w:tc>
      </w:tr>
      <w:tr w:rsidR="00433B66" w:rsidRPr="00433B66" w14:paraId="3D9DD29C" w14:textId="77777777" w:rsidTr="00CB7D23">
        <w:trPr>
          <w:trHeight w:val="250"/>
          <w:jc w:val="center"/>
        </w:trPr>
        <w:tc>
          <w:tcPr>
            <w:tcW w:w="5294" w:type="dxa"/>
            <w:tcBorders>
              <w:bottom w:val="single" w:sz="4" w:space="0" w:color="auto"/>
            </w:tcBorders>
            <w:shd w:val="clear" w:color="auto" w:fill="auto"/>
            <w:vAlign w:val="center"/>
          </w:tcPr>
          <w:p w14:paraId="6E3C896C"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Prostitucija, članak 157.</w:t>
            </w:r>
          </w:p>
        </w:tc>
        <w:tc>
          <w:tcPr>
            <w:tcW w:w="1070" w:type="dxa"/>
            <w:tcBorders>
              <w:bottom w:val="single" w:sz="4" w:space="0" w:color="auto"/>
            </w:tcBorders>
            <w:shd w:val="clear" w:color="auto" w:fill="auto"/>
            <w:vAlign w:val="center"/>
          </w:tcPr>
          <w:p w14:paraId="2370E8C0"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2</w:t>
            </w:r>
          </w:p>
        </w:tc>
      </w:tr>
      <w:tr w:rsidR="00433B66" w:rsidRPr="00433B66" w14:paraId="412E00C6" w14:textId="77777777" w:rsidTr="00CB7D23">
        <w:trPr>
          <w:trHeight w:val="250"/>
          <w:jc w:val="center"/>
        </w:trPr>
        <w:tc>
          <w:tcPr>
            <w:tcW w:w="5294" w:type="dxa"/>
            <w:tcBorders>
              <w:bottom w:val="single" w:sz="4" w:space="0" w:color="auto"/>
            </w:tcBorders>
            <w:shd w:val="clear" w:color="auto" w:fill="auto"/>
            <w:vAlign w:val="center"/>
          </w:tcPr>
          <w:p w14:paraId="6AA581BC"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Prijetnja, članak 139.</w:t>
            </w:r>
          </w:p>
        </w:tc>
        <w:tc>
          <w:tcPr>
            <w:tcW w:w="1070" w:type="dxa"/>
            <w:tcBorders>
              <w:bottom w:val="single" w:sz="4" w:space="0" w:color="auto"/>
            </w:tcBorders>
            <w:shd w:val="clear" w:color="auto" w:fill="auto"/>
            <w:vAlign w:val="center"/>
          </w:tcPr>
          <w:p w14:paraId="6A6F0C0B"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w:t>
            </w:r>
          </w:p>
        </w:tc>
      </w:tr>
      <w:tr w:rsidR="00433B66" w:rsidRPr="00433B66" w14:paraId="032A2ABF" w14:textId="77777777" w:rsidTr="00CB7D23">
        <w:trPr>
          <w:trHeight w:val="250"/>
          <w:jc w:val="center"/>
        </w:trPr>
        <w:tc>
          <w:tcPr>
            <w:tcW w:w="5294" w:type="dxa"/>
            <w:tcBorders>
              <w:bottom w:val="single" w:sz="4" w:space="0" w:color="auto"/>
            </w:tcBorders>
            <w:shd w:val="clear" w:color="auto" w:fill="auto"/>
            <w:vAlign w:val="center"/>
          </w:tcPr>
          <w:p w14:paraId="1CE092A9"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 xml:space="preserve">Spolni odnošaj bez pristanka, članak 152. </w:t>
            </w:r>
          </w:p>
        </w:tc>
        <w:tc>
          <w:tcPr>
            <w:tcW w:w="1070" w:type="dxa"/>
            <w:tcBorders>
              <w:bottom w:val="single" w:sz="4" w:space="0" w:color="auto"/>
            </w:tcBorders>
            <w:shd w:val="clear" w:color="auto" w:fill="auto"/>
            <w:vAlign w:val="center"/>
          </w:tcPr>
          <w:p w14:paraId="6E6711FE"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w:t>
            </w:r>
          </w:p>
        </w:tc>
      </w:tr>
      <w:tr w:rsidR="00433B66" w:rsidRPr="00433B66" w14:paraId="7F55ED2C" w14:textId="77777777" w:rsidTr="00CB7D23">
        <w:trPr>
          <w:trHeight w:val="250"/>
          <w:jc w:val="center"/>
        </w:trPr>
        <w:tc>
          <w:tcPr>
            <w:tcW w:w="5294" w:type="dxa"/>
            <w:tcBorders>
              <w:bottom w:val="single" w:sz="4" w:space="0" w:color="auto"/>
            </w:tcBorders>
            <w:shd w:val="clear" w:color="auto" w:fill="auto"/>
            <w:vAlign w:val="center"/>
          </w:tcPr>
          <w:p w14:paraId="03B6A367"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Spolna zlouporaba djeteta mlađeg od 15 godina, članak 158.</w:t>
            </w:r>
          </w:p>
        </w:tc>
        <w:tc>
          <w:tcPr>
            <w:tcW w:w="1070" w:type="dxa"/>
            <w:tcBorders>
              <w:bottom w:val="single" w:sz="4" w:space="0" w:color="auto"/>
            </w:tcBorders>
            <w:shd w:val="clear" w:color="auto" w:fill="auto"/>
            <w:vAlign w:val="center"/>
          </w:tcPr>
          <w:p w14:paraId="10A75AE0"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1</w:t>
            </w:r>
          </w:p>
        </w:tc>
      </w:tr>
      <w:tr w:rsidR="00433B66" w:rsidRPr="00433B66" w14:paraId="3D4FA6D9" w14:textId="77777777" w:rsidTr="00CB7D23">
        <w:trPr>
          <w:trHeight w:val="287"/>
          <w:jc w:val="center"/>
        </w:trPr>
        <w:tc>
          <w:tcPr>
            <w:tcW w:w="5294" w:type="dxa"/>
            <w:shd w:val="clear" w:color="auto" w:fill="D9D9D9"/>
            <w:vAlign w:val="center"/>
          </w:tcPr>
          <w:p w14:paraId="1E78AF94" w14:textId="77777777" w:rsidR="00433B66" w:rsidRPr="00433B66" w:rsidRDefault="00433B66" w:rsidP="00433B66">
            <w:pPr>
              <w:rPr>
                <w:rFonts w:ascii="Times New Roman" w:hAnsi="Times New Roman"/>
                <w:b/>
                <w:szCs w:val="24"/>
                <w:lang w:eastAsia="en-US"/>
              </w:rPr>
            </w:pPr>
            <w:r w:rsidRPr="00433B66">
              <w:rPr>
                <w:rFonts w:ascii="Times New Roman" w:hAnsi="Times New Roman"/>
                <w:b/>
                <w:szCs w:val="24"/>
                <w:lang w:eastAsia="en-US"/>
              </w:rPr>
              <w:t>UKUPNO</w:t>
            </w:r>
          </w:p>
        </w:tc>
        <w:tc>
          <w:tcPr>
            <w:tcW w:w="1070" w:type="dxa"/>
            <w:shd w:val="clear" w:color="auto" w:fill="D9D9D9"/>
            <w:vAlign w:val="center"/>
          </w:tcPr>
          <w:p w14:paraId="16F482EE" w14:textId="77777777" w:rsidR="00433B66" w:rsidRPr="00433B66" w:rsidRDefault="00433B66" w:rsidP="00433B66">
            <w:pPr>
              <w:rPr>
                <w:rFonts w:ascii="Times New Roman" w:hAnsi="Times New Roman"/>
                <w:b/>
                <w:szCs w:val="24"/>
                <w:lang w:eastAsia="en-US"/>
              </w:rPr>
            </w:pPr>
            <w:r w:rsidRPr="00433B66">
              <w:rPr>
                <w:rFonts w:ascii="Times New Roman" w:hAnsi="Times New Roman"/>
                <w:b/>
                <w:szCs w:val="24"/>
                <w:lang w:eastAsia="en-US"/>
              </w:rPr>
              <w:t>24</w:t>
            </w:r>
          </w:p>
        </w:tc>
      </w:tr>
    </w:tbl>
    <w:p w14:paraId="33C0AA20" w14:textId="77777777" w:rsidR="00433B66" w:rsidRPr="00433B66" w:rsidRDefault="00433B66" w:rsidP="00433B66">
      <w:pPr>
        <w:jc w:val="left"/>
        <w:rPr>
          <w:rFonts w:ascii="Times New Roman" w:hAnsi="Times New Roman"/>
          <w:szCs w:val="24"/>
          <w:lang w:val="en-GB" w:eastAsia="en-US"/>
        </w:rPr>
      </w:pPr>
    </w:p>
    <w:p w14:paraId="014B588F" w14:textId="77777777" w:rsidR="00433B66" w:rsidRPr="00433B66" w:rsidRDefault="00433B66" w:rsidP="00433B66">
      <w:pPr>
        <w:rPr>
          <w:rFonts w:ascii="Times New Roman" w:hAnsi="Times New Roman"/>
          <w:b/>
          <w:szCs w:val="24"/>
          <w:lang w:val="en-GB" w:eastAsia="en-US"/>
        </w:rPr>
      </w:pPr>
    </w:p>
    <w:p w14:paraId="42910BA3"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2019.</w:t>
      </w:r>
    </w:p>
    <w:p w14:paraId="51785411" w14:textId="77777777" w:rsidR="00433B66" w:rsidRPr="00433B66" w:rsidRDefault="00433B66" w:rsidP="00433B66">
      <w:pPr>
        <w:rPr>
          <w:rFonts w:ascii="Times New Roman" w:hAnsi="Times New Roman"/>
          <w:szCs w:val="24"/>
          <w:lang w:val="en-GB" w:eastAsia="en-US"/>
        </w:rPr>
      </w:pPr>
    </w:p>
    <w:p w14:paraId="103DEC0B"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Prema evidenciji MUP-a u 2019. godini identificirano je ukupno 27 žrtava trgovanja ljudima, predstavljenih u donjim tablicama:</w:t>
      </w:r>
    </w:p>
    <w:p w14:paraId="329509A2" w14:textId="77777777" w:rsidR="00433B66" w:rsidRPr="00433B66" w:rsidRDefault="00433B66" w:rsidP="00433B66">
      <w:pPr>
        <w:rPr>
          <w:rFonts w:ascii="Times New Roman" w:hAnsi="Times New Roman"/>
          <w:szCs w:val="24"/>
          <w:lang w:eastAsia="en-US"/>
        </w:rPr>
      </w:pPr>
    </w:p>
    <w:p w14:paraId="1A9F6911" w14:textId="77777777" w:rsidR="00433B66" w:rsidRPr="00433B66" w:rsidRDefault="00433B66" w:rsidP="00433B66">
      <w:pPr>
        <w:jc w:val="left"/>
        <w:rPr>
          <w:rFonts w:ascii="Times New Roman" w:hAnsi="Times New Roman"/>
          <w:i/>
          <w:szCs w:val="24"/>
          <w:lang w:eastAsia="en-US"/>
        </w:rPr>
      </w:pPr>
      <w:r w:rsidRPr="00433B66">
        <w:rPr>
          <w:rFonts w:ascii="Times New Roman" w:hAnsi="Times New Roman"/>
          <w:i/>
          <w:szCs w:val="24"/>
          <w:lang w:eastAsia="en-US"/>
        </w:rPr>
        <w:t>Broj identificiranih žrtava trgovanja ljudima u 2019. prema zemlji podrijetla:</w:t>
      </w:r>
    </w:p>
    <w:p w14:paraId="708E6326" w14:textId="77777777" w:rsidR="00433B66" w:rsidRPr="00433B66" w:rsidRDefault="00433B66" w:rsidP="00433B66">
      <w:pPr>
        <w:rPr>
          <w:rFonts w:ascii="Times New Roman" w:hAnsi="Times New Roman"/>
          <w:i/>
          <w:szCs w:val="24"/>
          <w:lang w:val="en-GB"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85"/>
      </w:tblGrid>
      <w:tr w:rsidR="00433B66" w:rsidRPr="00433B66" w14:paraId="4F4C268C" w14:textId="77777777" w:rsidTr="00CB7D23">
        <w:tc>
          <w:tcPr>
            <w:tcW w:w="2660" w:type="dxa"/>
            <w:tcBorders>
              <w:bottom w:val="thinThickSmallGap" w:sz="24" w:space="0" w:color="auto"/>
            </w:tcBorders>
            <w:shd w:val="clear" w:color="auto" w:fill="D9D9D9"/>
          </w:tcPr>
          <w:p w14:paraId="217EAEEE"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val="en-GB" w:eastAsia="en-US"/>
              </w:rPr>
              <w:t>ZEMLJA</w:t>
            </w:r>
          </w:p>
        </w:tc>
        <w:tc>
          <w:tcPr>
            <w:tcW w:w="1485" w:type="dxa"/>
            <w:tcBorders>
              <w:bottom w:val="thinThickSmallGap" w:sz="24" w:space="0" w:color="auto"/>
            </w:tcBorders>
            <w:shd w:val="clear" w:color="auto" w:fill="D9D9D9"/>
            <w:vAlign w:val="center"/>
          </w:tcPr>
          <w:p w14:paraId="14099956" w14:textId="77777777" w:rsidR="00433B66" w:rsidRPr="00433B66" w:rsidRDefault="00433B66" w:rsidP="00433B66">
            <w:pPr>
              <w:jc w:val="left"/>
              <w:rPr>
                <w:rFonts w:ascii="Times New Roman" w:hAnsi="Times New Roman"/>
                <w:b/>
                <w:szCs w:val="24"/>
                <w:lang w:val="en-GB" w:eastAsia="en-US"/>
              </w:rPr>
            </w:pPr>
            <w:proofErr w:type="spellStart"/>
            <w:r w:rsidRPr="00433B66">
              <w:rPr>
                <w:rFonts w:ascii="Times New Roman" w:hAnsi="Times New Roman"/>
                <w:b/>
                <w:szCs w:val="24"/>
                <w:lang w:val="en-GB" w:eastAsia="en-US"/>
              </w:rPr>
              <w:t>Broj</w:t>
            </w:r>
            <w:proofErr w:type="spellEnd"/>
          </w:p>
        </w:tc>
      </w:tr>
      <w:tr w:rsidR="00433B66" w:rsidRPr="00433B66" w14:paraId="29E83834" w14:textId="77777777" w:rsidTr="00CB7D23">
        <w:tc>
          <w:tcPr>
            <w:tcW w:w="2660" w:type="dxa"/>
            <w:shd w:val="clear" w:color="auto" w:fill="auto"/>
            <w:vAlign w:val="center"/>
          </w:tcPr>
          <w:p w14:paraId="376FAC71"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Republika Hrvatska</w:t>
            </w:r>
          </w:p>
        </w:tc>
        <w:tc>
          <w:tcPr>
            <w:tcW w:w="1485" w:type="dxa"/>
            <w:shd w:val="clear" w:color="auto" w:fill="auto"/>
            <w:vAlign w:val="center"/>
          </w:tcPr>
          <w:p w14:paraId="52372DE3"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24</w:t>
            </w:r>
          </w:p>
        </w:tc>
      </w:tr>
      <w:tr w:rsidR="00433B66" w:rsidRPr="00433B66" w14:paraId="77C9028E" w14:textId="77777777" w:rsidTr="00CB7D23">
        <w:tc>
          <w:tcPr>
            <w:tcW w:w="2660" w:type="dxa"/>
            <w:shd w:val="clear" w:color="auto" w:fill="auto"/>
            <w:vAlign w:val="center"/>
          </w:tcPr>
          <w:p w14:paraId="4CC0FB75"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Bosna i Hercegovina</w:t>
            </w:r>
          </w:p>
        </w:tc>
        <w:tc>
          <w:tcPr>
            <w:tcW w:w="1485" w:type="dxa"/>
            <w:shd w:val="clear" w:color="auto" w:fill="auto"/>
            <w:vAlign w:val="center"/>
          </w:tcPr>
          <w:p w14:paraId="227B85CE"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3</w:t>
            </w:r>
          </w:p>
        </w:tc>
      </w:tr>
      <w:tr w:rsidR="00433B66" w:rsidRPr="00433B66" w14:paraId="18F1B0AA" w14:textId="77777777" w:rsidTr="00CB7D23">
        <w:tc>
          <w:tcPr>
            <w:tcW w:w="2660" w:type="dxa"/>
            <w:shd w:val="clear" w:color="auto" w:fill="D9D9D9"/>
            <w:vAlign w:val="center"/>
          </w:tcPr>
          <w:p w14:paraId="7573EFCD" w14:textId="77777777" w:rsidR="00433B66" w:rsidRPr="00433B66" w:rsidRDefault="00433B66" w:rsidP="00433B66">
            <w:pPr>
              <w:jc w:val="left"/>
              <w:rPr>
                <w:rFonts w:ascii="Times New Roman" w:hAnsi="Times New Roman"/>
                <w:b/>
                <w:szCs w:val="24"/>
                <w:lang w:val="en-GB" w:eastAsia="en-US"/>
              </w:rPr>
            </w:pPr>
            <w:r w:rsidRPr="00433B66">
              <w:rPr>
                <w:rFonts w:ascii="Times New Roman" w:hAnsi="Times New Roman"/>
                <w:b/>
                <w:szCs w:val="24"/>
                <w:lang w:val="en-GB" w:eastAsia="en-US"/>
              </w:rPr>
              <w:t>UKUPNO</w:t>
            </w:r>
          </w:p>
        </w:tc>
        <w:tc>
          <w:tcPr>
            <w:tcW w:w="1485" w:type="dxa"/>
            <w:shd w:val="clear" w:color="auto" w:fill="D9D9D9"/>
            <w:vAlign w:val="center"/>
          </w:tcPr>
          <w:p w14:paraId="7BC3932A" w14:textId="77777777" w:rsidR="00433B66" w:rsidRPr="00433B66" w:rsidRDefault="00433B66" w:rsidP="00433B66">
            <w:pPr>
              <w:jc w:val="left"/>
              <w:rPr>
                <w:rFonts w:ascii="Times New Roman" w:hAnsi="Times New Roman"/>
                <w:b/>
                <w:szCs w:val="24"/>
                <w:lang w:val="en-GB" w:eastAsia="en-US"/>
              </w:rPr>
            </w:pPr>
            <w:r w:rsidRPr="00433B66">
              <w:rPr>
                <w:rFonts w:ascii="Times New Roman" w:hAnsi="Times New Roman"/>
                <w:b/>
                <w:szCs w:val="24"/>
                <w:lang w:val="en-GB" w:eastAsia="en-US"/>
              </w:rPr>
              <w:t>27</w:t>
            </w:r>
          </w:p>
        </w:tc>
      </w:tr>
    </w:tbl>
    <w:p w14:paraId="0B132DB9" w14:textId="77777777" w:rsidR="00433B66" w:rsidRPr="00433B66" w:rsidRDefault="00433B66" w:rsidP="00433B66">
      <w:pPr>
        <w:jc w:val="left"/>
        <w:rPr>
          <w:rFonts w:ascii="Times New Roman" w:hAnsi="Times New Roman"/>
          <w:szCs w:val="24"/>
          <w:lang w:val="en-GB" w:eastAsia="en-US"/>
        </w:rPr>
      </w:pPr>
    </w:p>
    <w:p w14:paraId="79CDBC04" w14:textId="77777777" w:rsidR="00433B66" w:rsidRPr="00433B66" w:rsidRDefault="00433B66" w:rsidP="00433B66">
      <w:pPr>
        <w:jc w:val="left"/>
        <w:rPr>
          <w:rFonts w:ascii="Times New Roman" w:hAnsi="Times New Roman"/>
          <w:i/>
          <w:szCs w:val="24"/>
          <w:lang w:eastAsia="en-US"/>
        </w:rPr>
      </w:pPr>
      <w:r w:rsidRPr="00433B66">
        <w:rPr>
          <w:rFonts w:ascii="Times New Roman" w:hAnsi="Times New Roman"/>
          <w:i/>
          <w:szCs w:val="24"/>
          <w:lang w:eastAsia="en-US"/>
        </w:rPr>
        <w:t>Broj identificiranih žrtava trgovanja ljudima u 2019. prema nacionalnosti i spolu:</w:t>
      </w:r>
    </w:p>
    <w:p w14:paraId="64B2CCED" w14:textId="77777777" w:rsidR="00433B66" w:rsidRPr="00433B66" w:rsidRDefault="00433B66" w:rsidP="00433B66">
      <w:pPr>
        <w:rPr>
          <w:rFonts w:ascii="Times New Roman" w:hAnsi="Times New Roman"/>
          <w:i/>
          <w:szCs w:val="24"/>
          <w:lang w:val="en-GB"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95"/>
        <w:gridCol w:w="690"/>
      </w:tblGrid>
      <w:tr w:rsidR="00433B66" w:rsidRPr="00433B66" w14:paraId="11BF155E" w14:textId="77777777" w:rsidTr="00CB7D23">
        <w:tc>
          <w:tcPr>
            <w:tcW w:w="2660" w:type="dxa"/>
            <w:tcBorders>
              <w:bottom w:val="thinThickSmallGap" w:sz="24" w:space="0" w:color="auto"/>
            </w:tcBorders>
            <w:shd w:val="clear" w:color="auto" w:fill="D9D9D9"/>
          </w:tcPr>
          <w:p w14:paraId="3A6C9A75" w14:textId="77777777" w:rsidR="00433B66" w:rsidRPr="00433B66" w:rsidRDefault="00433B66" w:rsidP="00433B66">
            <w:pPr>
              <w:jc w:val="left"/>
              <w:rPr>
                <w:rFonts w:ascii="Times New Roman" w:hAnsi="Times New Roman"/>
                <w:b/>
                <w:szCs w:val="24"/>
                <w:lang w:val="en-GB" w:eastAsia="en-US"/>
              </w:rPr>
            </w:pPr>
            <w:r w:rsidRPr="00433B66">
              <w:rPr>
                <w:rFonts w:ascii="Times New Roman" w:hAnsi="Times New Roman"/>
                <w:b/>
                <w:szCs w:val="24"/>
                <w:lang w:eastAsia="en-US"/>
              </w:rPr>
              <w:t>Identificirane žrtve prema nacionalnosti i spolu</w:t>
            </w:r>
          </w:p>
        </w:tc>
        <w:tc>
          <w:tcPr>
            <w:tcW w:w="795" w:type="dxa"/>
            <w:tcBorders>
              <w:bottom w:val="thinThickSmallGap" w:sz="24" w:space="0" w:color="auto"/>
            </w:tcBorders>
            <w:shd w:val="clear" w:color="auto" w:fill="D9D9D9"/>
            <w:vAlign w:val="center"/>
          </w:tcPr>
          <w:p w14:paraId="736E45BB" w14:textId="77777777" w:rsidR="00433B66" w:rsidRPr="00433B66" w:rsidRDefault="00433B66" w:rsidP="00433B66">
            <w:pPr>
              <w:jc w:val="left"/>
              <w:rPr>
                <w:rFonts w:ascii="Times New Roman" w:hAnsi="Times New Roman"/>
                <w:b/>
                <w:szCs w:val="24"/>
                <w:lang w:val="en-GB" w:eastAsia="en-US"/>
              </w:rPr>
            </w:pPr>
            <w:r w:rsidRPr="00433B66">
              <w:rPr>
                <w:rFonts w:ascii="Times New Roman" w:hAnsi="Times New Roman"/>
                <w:b/>
                <w:szCs w:val="24"/>
                <w:lang w:val="en-GB" w:eastAsia="en-US"/>
              </w:rPr>
              <w:t>M</w:t>
            </w:r>
          </w:p>
        </w:tc>
        <w:tc>
          <w:tcPr>
            <w:tcW w:w="690" w:type="dxa"/>
            <w:tcBorders>
              <w:bottom w:val="thinThickSmallGap" w:sz="24" w:space="0" w:color="auto"/>
            </w:tcBorders>
            <w:shd w:val="clear" w:color="auto" w:fill="D9D9D9"/>
            <w:vAlign w:val="center"/>
          </w:tcPr>
          <w:p w14:paraId="6875FEDB" w14:textId="77777777" w:rsidR="00433B66" w:rsidRPr="00433B66" w:rsidRDefault="00433B66" w:rsidP="00433B66">
            <w:pPr>
              <w:jc w:val="left"/>
              <w:rPr>
                <w:rFonts w:ascii="Times New Roman" w:hAnsi="Times New Roman"/>
                <w:b/>
                <w:szCs w:val="24"/>
                <w:lang w:val="en-GB" w:eastAsia="en-US"/>
              </w:rPr>
            </w:pPr>
            <w:r w:rsidRPr="00433B66">
              <w:rPr>
                <w:rFonts w:ascii="Times New Roman" w:hAnsi="Times New Roman"/>
                <w:b/>
                <w:szCs w:val="24"/>
                <w:lang w:val="en-GB" w:eastAsia="en-US"/>
              </w:rPr>
              <w:t>Ž</w:t>
            </w:r>
          </w:p>
        </w:tc>
      </w:tr>
      <w:tr w:rsidR="00433B66" w:rsidRPr="00433B66" w14:paraId="4DAB3E17" w14:textId="77777777" w:rsidTr="00CB7D23">
        <w:tc>
          <w:tcPr>
            <w:tcW w:w="2660" w:type="dxa"/>
            <w:shd w:val="clear" w:color="auto" w:fill="auto"/>
            <w:vAlign w:val="center"/>
          </w:tcPr>
          <w:p w14:paraId="6AA369A6" w14:textId="77777777" w:rsidR="00433B66" w:rsidRPr="00433B66" w:rsidRDefault="00433B66" w:rsidP="00433B66">
            <w:pPr>
              <w:jc w:val="left"/>
              <w:rPr>
                <w:rFonts w:ascii="Times New Roman" w:hAnsi="Times New Roman"/>
                <w:szCs w:val="24"/>
                <w:lang w:val="en-GB" w:eastAsia="en-US"/>
              </w:rPr>
            </w:pPr>
            <w:proofErr w:type="spellStart"/>
            <w:r w:rsidRPr="00433B66">
              <w:rPr>
                <w:rFonts w:ascii="Times New Roman" w:hAnsi="Times New Roman"/>
                <w:szCs w:val="24"/>
                <w:lang w:val="en-GB" w:eastAsia="en-US"/>
              </w:rPr>
              <w:t>Republika</w:t>
            </w:r>
            <w:proofErr w:type="spellEnd"/>
            <w:r w:rsidRPr="00433B66">
              <w:rPr>
                <w:rFonts w:ascii="Times New Roman" w:hAnsi="Times New Roman"/>
                <w:szCs w:val="24"/>
                <w:lang w:val="en-GB" w:eastAsia="en-US"/>
              </w:rPr>
              <w:t xml:space="preserve"> Hrvatska</w:t>
            </w:r>
          </w:p>
        </w:tc>
        <w:tc>
          <w:tcPr>
            <w:tcW w:w="795" w:type="dxa"/>
            <w:shd w:val="clear" w:color="auto" w:fill="auto"/>
            <w:vAlign w:val="center"/>
          </w:tcPr>
          <w:p w14:paraId="1A18EF7B"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8</w:t>
            </w:r>
          </w:p>
        </w:tc>
        <w:tc>
          <w:tcPr>
            <w:tcW w:w="690" w:type="dxa"/>
            <w:shd w:val="clear" w:color="auto" w:fill="auto"/>
            <w:vAlign w:val="center"/>
          </w:tcPr>
          <w:p w14:paraId="49A803EC"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16</w:t>
            </w:r>
          </w:p>
        </w:tc>
      </w:tr>
      <w:tr w:rsidR="00433B66" w:rsidRPr="00433B66" w14:paraId="27738488" w14:textId="77777777" w:rsidTr="00CB7D23">
        <w:tc>
          <w:tcPr>
            <w:tcW w:w="2660" w:type="dxa"/>
            <w:shd w:val="clear" w:color="auto" w:fill="auto"/>
            <w:vAlign w:val="center"/>
          </w:tcPr>
          <w:p w14:paraId="3D79CB87"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Bosna i Hercegovina</w:t>
            </w:r>
          </w:p>
        </w:tc>
        <w:tc>
          <w:tcPr>
            <w:tcW w:w="795" w:type="dxa"/>
            <w:shd w:val="clear" w:color="auto" w:fill="auto"/>
            <w:vAlign w:val="center"/>
          </w:tcPr>
          <w:p w14:paraId="0481C55A" w14:textId="77777777" w:rsidR="00433B66" w:rsidRPr="00433B66" w:rsidRDefault="00433B66" w:rsidP="00433B66">
            <w:pPr>
              <w:jc w:val="left"/>
              <w:rPr>
                <w:rFonts w:ascii="Times New Roman" w:hAnsi="Times New Roman"/>
                <w:szCs w:val="24"/>
                <w:lang w:val="en-GB" w:eastAsia="en-US"/>
              </w:rPr>
            </w:pPr>
          </w:p>
        </w:tc>
        <w:tc>
          <w:tcPr>
            <w:tcW w:w="690" w:type="dxa"/>
            <w:shd w:val="clear" w:color="auto" w:fill="auto"/>
            <w:vAlign w:val="center"/>
          </w:tcPr>
          <w:p w14:paraId="017CAFDE"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3</w:t>
            </w:r>
          </w:p>
        </w:tc>
      </w:tr>
      <w:tr w:rsidR="00433B66" w:rsidRPr="00433B66" w14:paraId="1E913992" w14:textId="77777777" w:rsidTr="00CB7D23">
        <w:tc>
          <w:tcPr>
            <w:tcW w:w="2660" w:type="dxa"/>
            <w:shd w:val="clear" w:color="auto" w:fill="D9D9D9"/>
            <w:vAlign w:val="center"/>
          </w:tcPr>
          <w:p w14:paraId="15B027AE" w14:textId="77777777" w:rsidR="00433B66" w:rsidRPr="00433B66" w:rsidRDefault="00433B66" w:rsidP="00433B66">
            <w:pPr>
              <w:jc w:val="left"/>
              <w:rPr>
                <w:rFonts w:ascii="Times New Roman" w:hAnsi="Times New Roman"/>
                <w:b/>
                <w:szCs w:val="24"/>
                <w:lang w:val="en-GB" w:eastAsia="en-US"/>
              </w:rPr>
            </w:pPr>
            <w:r w:rsidRPr="00433B66">
              <w:rPr>
                <w:rFonts w:ascii="Times New Roman" w:hAnsi="Times New Roman"/>
                <w:b/>
                <w:szCs w:val="24"/>
                <w:lang w:val="en-GB" w:eastAsia="en-US"/>
              </w:rPr>
              <w:t>UKUPNO</w:t>
            </w:r>
          </w:p>
        </w:tc>
        <w:tc>
          <w:tcPr>
            <w:tcW w:w="795" w:type="dxa"/>
            <w:shd w:val="clear" w:color="auto" w:fill="D9D9D9"/>
            <w:vAlign w:val="center"/>
          </w:tcPr>
          <w:p w14:paraId="21EF0E20" w14:textId="77777777" w:rsidR="00433B66" w:rsidRPr="00433B66" w:rsidRDefault="00433B66" w:rsidP="00433B66">
            <w:pPr>
              <w:jc w:val="left"/>
              <w:rPr>
                <w:rFonts w:ascii="Times New Roman" w:hAnsi="Times New Roman"/>
                <w:b/>
                <w:szCs w:val="24"/>
                <w:lang w:val="en-GB" w:eastAsia="en-US"/>
              </w:rPr>
            </w:pPr>
            <w:r w:rsidRPr="00433B66">
              <w:rPr>
                <w:rFonts w:ascii="Times New Roman" w:hAnsi="Times New Roman"/>
                <w:b/>
                <w:szCs w:val="24"/>
                <w:lang w:val="en-GB" w:eastAsia="en-US"/>
              </w:rPr>
              <w:t>8</w:t>
            </w:r>
          </w:p>
        </w:tc>
        <w:tc>
          <w:tcPr>
            <w:tcW w:w="690" w:type="dxa"/>
            <w:shd w:val="clear" w:color="auto" w:fill="D9D9D9"/>
            <w:vAlign w:val="center"/>
          </w:tcPr>
          <w:p w14:paraId="6AFD9D87" w14:textId="77777777" w:rsidR="00433B66" w:rsidRPr="00433B66" w:rsidRDefault="00433B66" w:rsidP="00433B66">
            <w:pPr>
              <w:jc w:val="left"/>
              <w:rPr>
                <w:rFonts w:ascii="Times New Roman" w:hAnsi="Times New Roman"/>
                <w:b/>
                <w:szCs w:val="24"/>
                <w:lang w:val="en-GB" w:eastAsia="en-US"/>
              </w:rPr>
            </w:pPr>
            <w:r w:rsidRPr="00433B66">
              <w:rPr>
                <w:rFonts w:ascii="Times New Roman" w:hAnsi="Times New Roman"/>
                <w:b/>
                <w:szCs w:val="24"/>
                <w:lang w:val="en-GB" w:eastAsia="en-US"/>
              </w:rPr>
              <w:t>19</w:t>
            </w:r>
          </w:p>
        </w:tc>
      </w:tr>
    </w:tbl>
    <w:p w14:paraId="445A591A" w14:textId="77777777" w:rsidR="00433B66" w:rsidRPr="00433B66" w:rsidRDefault="00433B66" w:rsidP="00433B66">
      <w:pPr>
        <w:jc w:val="left"/>
        <w:rPr>
          <w:rFonts w:ascii="Times New Roman" w:hAnsi="Times New Roman"/>
          <w:i/>
          <w:szCs w:val="24"/>
          <w:lang w:eastAsia="en-US"/>
        </w:rPr>
      </w:pPr>
    </w:p>
    <w:p w14:paraId="591903B9" w14:textId="77777777" w:rsidR="00433B66" w:rsidRPr="00433B66" w:rsidRDefault="00433B66" w:rsidP="00433B66">
      <w:pPr>
        <w:jc w:val="left"/>
        <w:rPr>
          <w:rFonts w:ascii="Times New Roman" w:hAnsi="Times New Roman"/>
          <w:i/>
          <w:szCs w:val="24"/>
          <w:lang w:eastAsia="en-US"/>
        </w:rPr>
      </w:pPr>
      <w:r w:rsidRPr="00433B66">
        <w:rPr>
          <w:rFonts w:ascii="Times New Roman" w:hAnsi="Times New Roman"/>
          <w:i/>
          <w:szCs w:val="24"/>
          <w:lang w:eastAsia="en-US"/>
        </w:rPr>
        <w:t>Broj identificiranih žrtava trgovanja ljudima u 2019. prema dobi</w:t>
      </w:r>
    </w:p>
    <w:p w14:paraId="2FB0C2C6" w14:textId="77777777" w:rsidR="00433B66" w:rsidRPr="00433B66" w:rsidRDefault="00433B66" w:rsidP="00433B66">
      <w:pPr>
        <w:rPr>
          <w:rFonts w:ascii="Times New Roman" w:hAnsi="Times New Roman"/>
          <w:i/>
          <w:szCs w:val="24"/>
          <w:lang w:val="en-GB"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85"/>
      </w:tblGrid>
      <w:tr w:rsidR="00433B66" w:rsidRPr="00433B66" w14:paraId="41BD50BF" w14:textId="77777777" w:rsidTr="00CB7D23">
        <w:tc>
          <w:tcPr>
            <w:tcW w:w="2660" w:type="dxa"/>
            <w:tcBorders>
              <w:bottom w:val="thinThickSmallGap" w:sz="24" w:space="0" w:color="auto"/>
            </w:tcBorders>
            <w:shd w:val="clear" w:color="auto" w:fill="D9D9D9"/>
          </w:tcPr>
          <w:p w14:paraId="2B2CF55B" w14:textId="77777777" w:rsidR="00433B66" w:rsidRPr="00433B66" w:rsidRDefault="00433B66" w:rsidP="00433B66">
            <w:pPr>
              <w:rPr>
                <w:rFonts w:ascii="Times New Roman" w:hAnsi="Times New Roman"/>
                <w:b/>
                <w:szCs w:val="24"/>
                <w:lang w:val="en-GB" w:eastAsia="en-US"/>
              </w:rPr>
            </w:pPr>
            <w:r w:rsidRPr="00433B66">
              <w:rPr>
                <w:rFonts w:ascii="Times New Roman" w:hAnsi="Times New Roman"/>
                <w:b/>
                <w:szCs w:val="24"/>
                <w:lang w:eastAsia="en-US"/>
              </w:rPr>
              <w:t>Identificirane žrtve prema dobi</w:t>
            </w:r>
          </w:p>
        </w:tc>
        <w:tc>
          <w:tcPr>
            <w:tcW w:w="1485" w:type="dxa"/>
            <w:tcBorders>
              <w:bottom w:val="thinThickSmallGap" w:sz="24" w:space="0" w:color="auto"/>
            </w:tcBorders>
            <w:shd w:val="clear" w:color="auto" w:fill="D9D9D9"/>
            <w:vAlign w:val="center"/>
          </w:tcPr>
          <w:p w14:paraId="76CD6C36" w14:textId="77777777" w:rsidR="00433B66" w:rsidRPr="00433B66" w:rsidRDefault="00433B66" w:rsidP="00433B66">
            <w:pPr>
              <w:jc w:val="left"/>
              <w:rPr>
                <w:rFonts w:ascii="Times New Roman" w:hAnsi="Times New Roman"/>
                <w:b/>
                <w:szCs w:val="24"/>
                <w:lang w:val="en-GB" w:eastAsia="en-US"/>
              </w:rPr>
            </w:pPr>
            <w:proofErr w:type="spellStart"/>
            <w:r w:rsidRPr="00433B66">
              <w:rPr>
                <w:rFonts w:ascii="Times New Roman" w:hAnsi="Times New Roman"/>
                <w:b/>
                <w:szCs w:val="24"/>
                <w:lang w:val="en-GB" w:eastAsia="en-US"/>
              </w:rPr>
              <w:t>Broj</w:t>
            </w:r>
            <w:proofErr w:type="spellEnd"/>
          </w:p>
        </w:tc>
      </w:tr>
      <w:tr w:rsidR="00433B66" w:rsidRPr="00433B66" w14:paraId="4BC5EA2B" w14:textId="77777777" w:rsidTr="00CB7D23">
        <w:tc>
          <w:tcPr>
            <w:tcW w:w="2660" w:type="dxa"/>
            <w:tcBorders>
              <w:top w:val="thinThickSmallGap" w:sz="24" w:space="0" w:color="auto"/>
            </w:tcBorders>
            <w:shd w:val="clear" w:color="auto" w:fill="auto"/>
            <w:vAlign w:val="center"/>
          </w:tcPr>
          <w:p w14:paraId="16CF966A"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 xml:space="preserve">         0-18</w:t>
            </w:r>
          </w:p>
        </w:tc>
        <w:tc>
          <w:tcPr>
            <w:tcW w:w="1485" w:type="dxa"/>
            <w:tcBorders>
              <w:top w:val="thinThickSmallGap" w:sz="24" w:space="0" w:color="auto"/>
            </w:tcBorders>
            <w:shd w:val="clear" w:color="auto" w:fill="auto"/>
            <w:vAlign w:val="center"/>
          </w:tcPr>
          <w:p w14:paraId="34CA30FB"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 xml:space="preserve">      17</w:t>
            </w:r>
          </w:p>
        </w:tc>
      </w:tr>
      <w:tr w:rsidR="00433B66" w:rsidRPr="00433B66" w14:paraId="29FE973D" w14:textId="77777777" w:rsidTr="00CB7D23">
        <w:tc>
          <w:tcPr>
            <w:tcW w:w="2660" w:type="dxa"/>
            <w:shd w:val="clear" w:color="auto" w:fill="auto"/>
            <w:vAlign w:val="center"/>
          </w:tcPr>
          <w:p w14:paraId="02B55D6D"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 xml:space="preserve">        19-30</w:t>
            </w:r>
          </w:p>
        </w:tc>
        <w:tc>
          <w:tcPr>
            <w:tcW w:w="1485" w:type="dxa"/>
            <w:shd w:val="clear" w:color="auto" w:fill="auto"/>
            <w:vAlign w:val="center"/>
          </w:tcPr>
          <w:p w14:paraId="02CDBDFF"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 xml:space="preserve">        6</w:t>
            </w:r>
          </w:p>
        </w:tc>
      </w:tr>
      <w:tr w:rsidR="00433B66" w:rsidRPr="00433B66" w14:paraId="14ED0A29" w14:textId="77777777" w:rsidTr="00CB7D23">
        <w:tc>
          <w:tcPr>
            <w:tcW w:w="2660" w:type="dxa"/>
            <w:shd w:val="clear" w:color="auto" w:fill="auto"/>
            <w:vAlign w:val="center"/>
          </w:tcPr>
          <w:p w14:paraId="26FCC118"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lastRenderedPageBreak/>
              <w:t xml:space="preserve">        31-40</w:t>
            </w:r>
          </w:p>
        </w:tc>
        <w:tc>
          <w:tcPr>
            <w:tcW w:w="1485" w:type="dxa"/>
            <w:shd w:val="clear" w:color="auto" w:fill="auto"/>
            <w:vAlign w:val="center"/>
          </w:tcPr>
          <w:p w14:paraId="498881EC"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 xml:space="preserve">        1</w:t>
            </w:r>
          </w:p>
        </w:tc>
      </w:tr>
      <w:tr w:rsidR="00433B66" w:rsidRPr="00433B66" w14:paraId="059AEE4A" w14:textId="77777777" w:rsidTr="00CB7D23">
        <w:tc>
          <w:tcPr>
            <w:tcW w:w="2660" w:type="dxa"/>
            <w:shd w:val="clear" w:color="auto" w:fill="auto"/>
            <w:vAlign w:val="center"/>
          </w:tcPr>
          <w:p w14:paraId="64AB8F0C"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 xml:space="preserve">        41-50</w:t>
            </w:r>
          </w:p>
        </w:tc>
        <w:tc>
          <w:tcPr>
            <w:tcW w:w="1485" w:type="dxa"/>
            <w:shd w:val="clear" w:color="auto" w:fill="auto"/>
            <w:vAlign w:val="center"/>
          </w:tcPr>
          <w:p w14:paraId="249BBC7E"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 xml:space="preserve">        1</w:t>
            </w:r>
          </w:p>
        </w:tc>
      </w:tr>
      <w:tr w:rsidR="00433B66" w:rsidRPr="00433B66" w14:paraId="57CC2521" w14:textId="77777777" w:rsidTr="00CB7D23">
        <w:tc>
          <w:tcPr>
            <w:tcW w:w="2660" w:type="dxa"/>
            <w:tcBorders>
              <w:bottom w:val="single" w:sz="4" w:space="0" w:color="auto"/>
            </w:tcBorders>
            <w:shd w:val="clear" w:color="auto" w:fill="auto"/>
            <w:vAlign w:val="center"/>
          </w:tcPr>
          <w:p w14:paraId="23B44F6C"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 xml:space="preserve">        </w:t>
            </w:r>
            <w:proofErr w:type="spellStart"/>
            <w:r w:rsidRPr="00433B66">
              <w:rPr>
                <w:rFonts w:ascii="Times New Roman" w:hAnsi="Times New Roman"/>
                <w:szCs w:val="24"/>
                <w:lang w:val="en-GB" w:eastAsia="en-US"/>
              </w:rPr>
              <w:t>drugo</w:t>
            </w:r>
            <w:proofErr w:type="spellEnd"/>
          </w:p>
        </w:tc>
        <w:tc>
          <w:tcPr>
            <w:tcW w:w="1485" w:type="dxa"/>
            <w:tcBorders>
              <w:bottom w:val="single" w:sz="4" w:space="0" w:color="auto"/>
            </w:tcBorders>
            <w:shd w:val="clear" w:color="auto" w:fill="auto"/>
            <w:vAlign w:val="center"/>
          </w:tcPr>
          <w:p w14:paraId="5757A119"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 xml:space="preserve">        2</w:t>
            </w:r>
          </w:p>
        </w:tc>
      </w:tr>
      <w:tr w:rsidR="00433B66" w:rsidRPr="00433B66" w14:paraId="3D51A25F" w14:textId="77777777" w:rsidTr="00CB7D23">
        <w:tc>
          <w:tcPr>
            <w:tcW w:w="2660" w:type="dxa"/>
            <w:shd w:val="clear" w:color="auto" w:fill="D9D9D9"/>
            <w:vAlign w:val="center"/>
          </w:tcPr>
          <w:p w14:paraId="4DB95627" w14:textId="77777777" w:rsidR="00433B66" w:rsidRPr="00433B66" w:rsidRDefault="00433B66" w:rsidP="00433B66">
            <w:pPr>
              <w:jc w:val="left"/>
              <w:rPr>
                <w:rFonts w:ascii="Times New Roman" w:hAnsi="Times New Roman"/>
                <w:b/>
                <w:szCs w:val="24"/>
                <w:lang w:val="en-GB" w:eastAsia="en-US"/>
              </w:rPr>
            </w:pPr>
            <w:r w:rsidRPr="00433B66">
              <w:rPr>
                <w:rFonts w:ascii="Times New Roman" w:hAnsi="Times New Roman"/>
                <w:b/>
                <w:szCs w:val="24"/>
                <w:lang w:val="en-GB" w:eastAsia="en-US"/>
              </w:rPr>
              <w:t>UKUPNO</w:t>
            </w:r>
          </w:p>
        </w:tc>
        <w:tc>
          <w:tcPr>
            <w:tcW w:w="1485" w:type="dxa"/>
            <w:shd w:val="clear" w:color="auto" w:fill="D9D9D9"/>
            <w:vAlign w:val="center"/>
          </w:tcPr>
          <w:p w14:paraId="5A2AF6F9" w14:textId="77777777" w:rsidR="00433B66" w:rsidRPr="00433B66" w:rsidRDefault="00433B66" w:rsidP="00433B66">
            <w:pPr>
              <w:jc w:val="left"/>
              <w:rPr>
                <w:rFonts w:ascii="Times New Roman" w:hAnsi="Times New Roman"/>
                <w:b/>
                <w:szCs w:val="24"/>
                <w:lang w:val="en-GB" w:eastAsia="en-US"/>
              </w:rPr>
            </w:pPr>
            <w:r w:rsidRPr="00433B66">
              <w:rPr>
                <w:rFonts w:ascii="Times New Roman" w:hAnsi="Times New Roman"/>
                <w:b/>
                <w:szCs w:val="24"/>
                <w:lang w:val="en-GB" w:eastAsia="en-US"/>
              </w:rPr>
              <w:t xml:space="preserve">       27</w:t>
            </w:r>
          </w:p>
        </w:tc>
      </w:tr>
    </w:tbl>
    <w:p w14:paraId="7FCEF046" w14:textId="77777777" w:rsidR="00433B66" w:rsidRPr="00433B66" w:rsidRDefault="00433B66" w:rsidP="00433B66">
      <w:pPr>
        <w:jc w:val="left"/>
        <w:rPr>
          <w:rFonts w:ascii="Times New Roman" w:hAnsi="Times New Roman"/>
          <w:i/>
          <w:szCs w:val="24"/>
          <w:lang w:eastAsia="en-US"/>
        </w:rPr>
      </w:pPr>
    </w:p>
    <w:p w14:paraId="40E49E7F" w14:textId="77777777" w:rsidR="00433B66" w:rsidRPr="00433B66" w:rsidRDefault="00433B66" w:rsidP="00433B66">
      <w:pPr>
        <w:jc w:val="left"/>
        <w:rPr>
          <w:rFonts w:ascii="Times New Roman" w:hAnsi="Times New Roman"/>
          <w:i/>
          <w:szCs w:val="24"/>
          <w:lang w:eastAsia="en-US"/>
        </w:rPr>
      </w:pPr>
      <w:r w:rsidRPr="00433B66">
        <w:rPr>
          <w:rFonts w:ascii="Times New Roman" w:hAnsi="Times New Roman"/>
          <w:i/>
          <w:szCs w:val="24"/>
          <w:lang w:eastAsia="en-US"/>
        </w:rPr>
        <w:t>Broj identificiranih žrtava trgovanja ljudima u 2019. godini prema vrsti iskorištavanja</w:t>
      </w:r>
    </w:p>
    <w:p w14:paraId="1DA14BB9" w14:textId="77777777" w:rsidR="00433B66" w:rsidRPr="00433B66" w:rsidRDefault="00433B66" w:rsidP="00433B66">
      <w:pPr>
        <w:rPr>
          <w:rFonts w:ascii="Times New Roman" w:hAnsi="Times New Roman"/>
          <w:i/>
          <w:szCs w:val="24"/>
          <w:lang w:eastAsia="en-US"/>
        </w:rPr>
      </w:pPr>
    </w:p>
    <w:tbl>
      <w:tblPr>
        <w:tblW w:w="0" w:type="auto"/>
        <w:tblInd w:w="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85"/>
      </w:tblGrid>
      <w:tr w:rsidR="00433B66" w:rsidRPr="00433B66" w14:paraId="1A849DA0" w14:textId="77777777" w:rsidTr="00CB7D23">
        <w:tc>
          <w:tcPr>
            <w:tcW w:w="2660" w:type="dxa"/>
            <w:tcBorders>
              <w:bottom w:val="thinThickSmallGap" w:sz="24" w:space="0" w:color="auto"/>
            </w:tcBorders>
            <w:shd w:val="clear" w:color="auto" w:fill="D9D9D9"/>
          </w:tcPr>
          <w:p w14:paraId="4FE2CD06" w14:textId="77777777" w:rsidR="00433B66" w:rsidRPr="00433B66" w:rsidRDefault="00433B66" w:rsidP="00433B66">
            <w:pPr>
              <w:rPr>
                <w:rFonts w:ascii="Times New Roman" w:hAnsi="Times New Roman"/>
                <w:b/>
                <w:szCs w:val="24"/>
                <w:lang w:eastAsia="en-US"/>
              </w:rPr>
            </w:pPr>
            <w:r w:rsidRPr="00433B66">
              <w:rPr>
                <w:rFonts w:ascii="Times New Roman" w:hAnsi="Times New Roman"/>
                <w:b/>
                <w:szCs w:val="24"/>
                <w:lang w:eastAsia="en-US"/>
              </w:rPr>
              <w:t>Vrsta iskorištavanja</w:t>
            </w:r>
          </w:p>
        </w:tc>
        <w:tc>
          <w:tcPr>
            <w:tcW w:w="1485" w:type="dxa"/>
            <w:tcBorders>
              <w:bottom w:val="thinThickSmallGap" w:sz="24" w:space="0" w:color="auto"/>
            </w:tcBorders>
            <w:shd w:val="clear" w:color="auto" w:fill="D9D9D9"/>
            <w:vAlign w:val="center"/>
          </w:tcPr>
          <w:p w14:paraId="4AE050B2" w14:textId="77777777" w:rsidR="00433B66" w:rsidRPr="00433B66" w:rsidRDefault="00433B66" w:rsidP="00433B66">
            <w:pPr>
              <w:jc w:val="left"/>
              <w:rPr>
                <w:rFonts w:ascii="Times New Roman" w:hAnsi="Times New Roman"/>
                <w:b/>
                <w:szCs w:val="24"/>
                <w:lang w:eastAsia="en-US"/>
              </w:rPr>
            </w:pPr>
            <w:r w:rsidRPr="00433B66">
              <w:rPr>
                <w:rFonts w:ascii="Times New Roman" w:hAnsi="Times New Roman"/>
                <w:b/>
                <w:szCs w:val="24"/>
                <w:lang w:eastAsia="en-US"/>
              </w:rPr>
              <w:t>Broj</w:t>
            </w:r>
          </w:p>
        </w:tc>
      </w:tr>
      <w:tr w:rsidR="00433B66" w:rsidRPr="00433B66" w14:paraId="41FDB762" w14:textId="77777777" w:rsidTr="00CB7D23">
        <w:tc>
          <w:tcPr>
            <w:tcW w:w="2660" w:type="dxa"/>
            <w:tcBorders>
              <w:top w:val="thinThickSmallGap" w:sz="24" w:space="0" w:color="auto"/>
            </w:tcBorders>
            <w:shd w:val="clear" w:color="auto" w:fill="auto"/>
            <w:vAlign w:val="center"/>
          </w:tcPr>
          <w:p w14:paraId="6C9FB83F"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spolno</w:t>
            </w:r>
          </w:p>
        </w:tc>
        <w:tc>
          <w:tcPr>
            <w:tcW w:w="1485" w:type="dxa"/>
            <w:tcBorders>
              <w:top w:val="thinThickSmallGap" w:sz="24" w:space="0" w:color="auto"/>
            </w:tcBorders>
            <w:shd w:val="clear" w:color="auto" w:fill="auto"/>
            <w:vAlign w:val="center"/>
          </w:tcPr>
          <w:p w14:paraId="466C40C6"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 xml:space="preserve">        12</w:t>
            </w:r>
          </w:p>
        </w:tc>
      </w:tr>
      <w:tr w:rsidR="00433B66" w:rsidRPr="00433B66" w14:paraId="26C6D985" w14:textId="77777777" w:rsidTr="00CB7D23">
        <w:tc>
          <w:tcPr>
            <w:tcW w:w="2660" w:type="dxa"/>
            <w:shd w:val="clear" w:color="auto" w:fill="auto"/>
            <w:vAlign w:val="center"/>
          </w:tcPr>
          <w:p w14:paraId="3D710112"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radno</w:t>
            </w:r>
          </w:p>
        </w:tc>
        <w:tc>
          <w:tcPr>
            <w:tcW w:w="1485" w:type="dxa"/>
            <w:shd w:val="clear" w:color="auto" w:fill="auto"/>
            <w:vAlign w:val="center"/>
          </w:tcPr>
          <w:p w14:paraId="3342DA8B"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 xml:space="preserve">         5*</w:t>
            </w:r>
          </w:p>
        </w:tc>
      </w:tr>
      <w:tr w:rsidR="00433B66" w:rsidRPr="00433B66" w14:paraId="3A144AD4" w14:textId="77777777" w:rsidTr="00CB7D23">
        <w:tc>
          <w:tcPr>
            <w:tcW w:w="2660" w:type="dxa"/>
            <w:shd w:val="clear" w:color="auto" w:fill="auto"/>
            <w:vAlign w:val="center"/>
          </w:tcPr>
          <w:p w14:paraId="359380AF"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Ilegalne radnje</w:t>
            </w:r>
          </w:p>
        </w:tc>
        <w:tc>
          <w:tcPr>
            <w:tcW w:w="1485" w:type="dxa"/>
            <w:shd w:val="clear" w:color="auto" w:fill="auto"/>
            <w:vAlign w:val="center"/>
          </w:tcPr>
          <w:p w14:paraId="76BC8A58"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 xml:space="preserve">         8*</w:t>
            </w:r>
          </w:p>
        </w:tc>
      </w:tr>
      <w:tr w:rsidR="00433B66" w:rsidRPr="00433B66" w14:paraId="2D34F6AA" w14:textId="77777777" w:rsidTr="00CB7D23">
        <w:tc>
          <w:tcPr>
            <w:tcW w:w="2660" w:type="dxa"/>
            <w:shd w:val="clear" w:color="auto" w:fill="auto"/>
            <w:vAlign w:val="center"/>
          </w:tcPr>
          <w:p w14:paraId="37878068" w14:textId="77777777" w:rsidR="00433B66" w:rsidRPr="00433B66" w:rsidRDefault="00433B66" w:rsidP="00433B66">
            <w:pPr>
              <w:rPr>
                <w:rFonts w:ascii="Times New Roman" w:hAnsi="Times New Roman"/>
                <w:szCs w:val="24"/>
                <w:lang w:eastAsia="en-US"/>
              </w:rPr>
            </w:pPr>
            <w:r w:rsidRPr="00433B66">
              <w:rPr>
                <w:rFonts w:ascii="Times New Roman" w:hAnsi="Times New Roman"/>
                <w:szCs w:val="24"/>
                <w:lang w:eastAsia="en-US"/>
              </w:rPr>
              <w:t>Zabranjeni/prisilni brak</w:t>
            </w:r>
          </w:p>
          <w:p w14:paraId="6455E401" w14:textId="77777777" w:rsidR="00433B66" w:rsidRPr="00433B66" w:rsidRDefault="00433B66" w:rsidP="00433B66">
            <w:pPr>
              <w:jc w:val="left"/>
              <w:rPr>
                <w:rFonts w:ascii="Times New Roman" w:hAnsi="Times New Roman"/>
                <w:szCs w:val="24"/>
                <w:lang w:val="en-GB" w:eastAsia="en-US"/>
              </w:rPr>
            </w:pPr>
          </w:p>
        </w:tc>
        <w:tc>
          <w:tcPr>
            <w:tcW w:w="1485" w:type="dxa"/>
            <w:shd w:val="clear" w:color="auto" w:fill="auto"/>
            <w:vAlign w:val="center"/>
          </w:tcPr>
          <w:p w14:paraId="4E18EC7B"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 xml:space="preserve">         1</w:t>
            </w:r>
          </w:p>
        </w:tc>
      </w:tr>
      <w:tr w:rsidR="00433B66" w:rsidRPr="00433B66" w14:paraId="76F346D4" w14:textId="77777777" w:rsidTr="00CB7D23">
        <w:tc>
          <w:tcPr>
            <w:tcW w:w="2660" w:type="dxa"/>
            <w:shd w:val="clear" w:color="auto" w:fill="auto"/>
            <w:vAlign w:val="center"/>
          </w:tcPr>
          <w:p w14:paraId="63E79246"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Nametanje ropstva</w:t>
            </w:r>
          </w:p>
          <w:p w14:paraId="45E38250" w14:textId="77777777" w:rsidR="00433B66" w:rsidRPr="00433B66" w:rsidRDefault="00433B66" w:rsidP="00433B66">
            <w:pPr>
              <w:jc w:val="left"/>
              <w:rPr>
                <w:rFonts w:ascii="Times New Roman" w:hAnsi="Times New Roman"/>
                <w:szCs w:val="24"/>
                <w:lang w:val="en-GB" w:eastAsia="en-US"/>
              </w:rPr>
            </w:pPr>
          </w:p>
        </w:tc>
        <w:tc>
          <w:tcPr>
            <w:tcW w:w="1485" w:type="dxa"/>
            <w:shd w:val="clear" w:color="auto" w:fill="auto"/>
            <w:vAlign w:val="center"/>
          </w:tcPr>
          <w:p w14:paraId="440B0CB5"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 xml:space="preserve">         1</w:t>
            </w:r>
          </w:p>
        </w:tc>
      </w:tr>
      <w:tr w:rsidR="00433B66" w:rsidRPr="00433B66" w14:paraId="665DCF91" w14:textId="77777777" w:rsidTr="00CB7D23">
        <w:tc>
          <w:tcPr>
            <w:tcW w:w="2660" w:type="dxa"/>
            <w:shd w:val="clear" w:color="auto" w:fill="auto"/>
            <w:vAlign w:val="center"/>
          </w:tcPr>
          <w:p w14:paraId="6DF1335E"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eastAsia="en-US"/>
              </w:rPr>
              <w:t>Spolno - pokušaj</w:t>
            </w:r>
            <w:r w:rsidRPr="00433B66">
              <w:rPr>
                <w:rFonts w:ascii="Times New Roman" w:hAnsi="Times New Roman"/>
                <w:szCs w:val="24"/>
                <w:lang w:val="en-GB" w:eastAsia="en-US"/>
              </w:rPr>
              <w:t xml:space="preserve"> *</w:t>
            </w:r>
          </w:p>
        </w:tc>
        <w:tc>
          <w:tcPr>
            <w:tcW w:w="1485" w:type="dxa"/>
            <w:shd w:val="clear" w:color="auto" w:fill="auto"/>
            <w:vAlign w:val="center"/>
          </w:tcPr>
          <w:p w14:paraId="594C7CD5"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 xml:space="preserve">         1</w:t>
            </w:r>
          </w:p>
        </w:tc>
      </w:tr>
      <w:tr w:rsidR="00433B66" w:rsidRPr="00433B66" w14:paraId="6A0F2D3B" w14:textId="77777777" w:rsidTr="00CB7D23">
        <w:tc>
          <w:tcPr>
            <w:tcW w:w="2660" w:type="dxa"/>
            <w:shd w:val="clear" w:color="auto" w:fill="D9D9D9"/>
            <w:vAlign w:val="center"/>
          </w:tcPr>
          <w:p w14:paraId="37F0E5DD" w14:textId="77777777" w:rsidR="00433B66" w:rsidRPr="00433B66" w:rsidRDefault="00433B66" w:rsidP="00433B66">
            <w:pPr>
              <w:jc w:val="left"/>
              <w:rPr>
                <w:rFonts w:ascii="Times New Roman" w:hAnsi="Times New Roman"/>
                <w:b/>
                <w:szCs w:val="24"/>
                <w:lang w:val="en-GB" w:eastAsia="en-US"/>
              </w:rPr>
            </w:pPr>
            <w:r w:rsidRPr="00433B66">
              <w:rPr>
                <w:rFonts w:ascii="Times New Roman" w:hAnsi="Times New Roman"/>
                <w:b/>
                <w:szCs w:val="24"/>
                <w:lang w:val="en-GB" w:eastAsia="en-US"/>
              </w:rPr>
              <w:t>UKUPNO</w:t>
            </w:r>
          </w:p>
        </w:tc>
        <w:tc>
          <w:tcPr>
            <w:tcW w:w="1485" w:type="dxa"/>
            <w:shd w:val="clear" w:color="auto" w:fill="D9D9D9"/>
            <w:vAlign w:val="center"/>
          </w:tcPr>
          <w:p w14:paraId="2FAF1040" w14:textId="77777777" w:rsidR="00433B66" w:rsidRPr="00433B66" w:rsidRDefault="00433B66" w:rsidP="00433B66">
            <w:pPr>
              <w:jc w:val="left"/>
              <w:rPr>
                <w:rFonts w:ascii="Times New Roman" w:hAnsi="Times New Roman"/>
                <w:b/>
                <w:szCs w:val="24"/>
                <w:lang w:val="en-GB" w:eastAsia="en-US"/>
              </w:rPr>
            </w:pPr>
            <w:r w:rsidRPr="00433B66">
              <w:rPr>
                <w:rFonts w:ascii="Times New Roman" w:hAnsi="Times New Roman"/>
                <w:b/>
                <w:szCs w:val="24"/>
                <w:lang w:val="en-GB" w:eastAsia="en-US"/>
              </w:rPr>
              <w:t xml:space="preserve">        28*</w:t>
            </w:r>
          </w:p>
        </w:tc>
      </w:tr>
    </w:tbl>
    <w:p w14:paraId="6347234C" w14:textId="77777777" w:rsidR="00433B66" w:rsidRPr="00433B66" w:rsidRDefault="00433B66" w:rsidP="00433B66">
      <w:pPr>
        <w:jc w:val="left"/>
        <w:rPr>
          <w:rFonts w:ascii="Times New Roman" w:hAnsi="Times New Roman"/>
          <w:szCs w:val="24"/>
          <w:lang w:val="en-GB" w:eastAsia="en-US"/>
        </w:rPr>
      </w:pPr>
    </w:p>
    <w:p w14:paraId="3B2205E8"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val="en-GB" w:eastAsia="en-US"/>
        </w:rPr>
        <w:t>*</w:t>
      </w:r>
      <w:r w:rsidRPr="00433B66">
        <w:rPr>
          <w:rFonts w:ascii="Times New Roman" w:hAnsi="Times New Roman"/>
          <w:szCs w:val="24"/>
          <w:lang w:eastAsia="en-US"/>
        </w:rPr>
        <w:t xml:space="preserve"> </w:t>
      </w:r>
      <w:proofErr w:type="gramStart"/>
      <w:r w:rsidRPr="00433B66">
        <w:rPr>
          <w:rFonts w:ascii="Times New Roman" w:hAnsi="Times New Roman"/>
          <w:szCs w:val="24"/>
          <w:lang w:eastAsia="en-US"/>
        </w:rPr>
        <w:t>jedna</w:t>
      </w:r>
      <w:proofErr w:type="gramEnd"/>
      <w:r w:rsidRPr="00433B66">
        <w:rPr>
          <w:rFonts w:ascii="Times New Roman" w:hAnsi="Times New Roman"/>
          <w:szCs w:val="24"/>
          <w:lang w:eastAsia="en-US"/>
        </w:rPr>
        <w:t xml:space="preserve"> je žrtva iskorištena u radne svrhe i za počinjenje protupravne radnje aktivnosti prosjačenja</w:t>
      </w:r>
    </w:p>
    <w:p w14:paraId="23497351"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val="en-GB" w:eastAsia="en-US"/>
        </w:rPr>
        <w:t>*</w:t>
      </w:r>
      <w:r w:rsidRPr="00433B66">
        <w:rPr>
          <w:rFonts w:ascii="Times New Roman" w:eastAsia="Times New Roman" w:hAnsi="Times New Roman"/>
          <w:color w:val="222222"/>
          <w:szCs w:val="24"/>
        </w:rPr>
        <w:t xml:space="preserve"> </w:t>
      </w:r>
      <w:proofErr w:type="gramStart"/>
      <w:r w:rsidRPr="00433B66">
        <w:rPr>
          <w:rFonts w:ascii="Times New Roman" w:hAnsi="Times New Roman"/>
          <w:szCs w:val="24"/>
          <w:lang w:eastAsia="en-US"/>
        </w:rPr>
        <w:t>jednu</w:t>
      </w:r>
      <w:proofErr w:type="gramEnd"/>
      <w:r w:rsidRPr="00433B66">
        <w:rPr>
          <w:rFonts w:ascii="Times New Roman" w:hAnsi="Times New Roman"/>
          <w:szCs w:val="24"/>
          <w:lang w:eastAsia="en-US"/>
        </w:rPr>
        <w:t xml:space="preserve"> maloljetnu žrtvu pokušali su seksualno iskoristiti putem društvenih mreža</w:t>
      </w:r>
    </w:p>
    <w:p w14:paraId="53D9C2B1" w14:textId="77777777" w:rsidR="00433B66" w:rsidRPr="00433B66" w:rsidRDefault="00433B66" w:rsidP="00433B66">
      <w:pPr>
        <w:jc w:val="left"/>
        <w:rPr>
          <w:rFonts w:ascii="Times New Roman" w:hAnsi="Times New Roman"/>
          <w:szCs w:val="24"/>
          <w:lang w:val="en-GB" w:eastAsia="en-US"/>
        </w:rPr>
      </w:pPr>
    </w:p>
    <w:p w14:paraId="640ED917" w14:textId="77777777" w:rsidR="00433B66" w:rsidRDefault="00433B66" w:rsidP="00433B66">
      <w:pPr>
        <w:rPr>
          <w:rFonts w:ascii="Times New Roman" w:hAnsi="Times New Roman"/>
          <w:i/>
          <w:szCs w:val="24"/>
          <w:lang w:eastAsia="en-US"/>
        </w:rPr>
      </w:pPr>
    </w:p>
    <w:p w14:paraId="28AB2A90" w14:textId="77777777" w:rsidR="0026032B" w:rsidRDefault="0026032B" w:rsidP="00433B66">
      <w:pPr>
        <w:rPr>
          <w:rFonts w:ascii="Times New Roman" w:hAnsi="Times New Roman"/>
          <w:i/>
          <w:szCs w:val="24"/>
          <w:lang w:eastAsia="en-US"/>
        </w:rPr>
      </w:pPr>
    </w:p>
    <w:p w14:paraId="498C9CAB" w14:textId="77777777" w:rsidR="0026032B" w:rsidRPr="00433B66" w:rsidRDefault="0026032B" w:rsidP="00433B66">
      <w:pPr>
        <w:rPr>
          <w:rFonts w:ascii="Times New Roman" w:hAnsi="Times New Roman"/>
          <w:i/>
          <w:szCs w:val="24"/>
          <w:lang w:eastAsia="en-US"/>
        </w:rPr>
      </w:pPr>
    </w:p>
    <w:p w14:paraId="32633B77" w14:textId="77777777" w:rsidR="00433B66" w:rsidRPr="00433B66" w:rsidRDefault="00433B66" w:rsidP="00433B66">
      <w:pPr>
        <w:rPr>
          <w:rFonts w:ascii="Times New Roman" w:hAnsi="Times New Roman"/>
          <w:i/>
          <w:szCs w:val="24"/>
          <w:lang w:eastAsia="en-US"/>
        </w:rPr>
      </w:pPr>
      <w:r w:rsidRPr="00433B66">
        <w:rPr>
          <w:rFonts w:ascii="Times New Roman" w:hAnsi="Times New Roman"/>
          <w:i/>
          <w:szCs w:val="24"/>
          <w:lang w:eastAsia="en-US"/>
        </w:rPr>
        <w:t>Broj i vrsta kaznenih djela u odnosu na žrtve trgovanja ljudima u 2019. godini</w:t>
      </w:r>
    </w:p>
    <w:p w14:paraId="23ED1AED" w14:textId="77777777" w:rsidR="00433B66" w:rsidRDefault="00433B66" w:rsidP="00433B66">
      <w:pPr>
        <w:rPr>
          <w:rFonts w:ascii="Times New Roman" w:hAnsi="Times New Roman"/>
          <w:szCs w:val="24"/>
          <w:lang w:val="en-GB" w:eastAsia="en-US"/>
        </w:rPr>
      </w:pPr>
    </w:p>
    <w:p w14:paraId="5A2EAFA4" w14:textId="77777777" w:rsidR="00F804D4" w:rsidRPr="00433B66" w:rsidRDefault="00F804D4" w:rsidP="00433B66">
      <w:pPr>
        <w:rPr>
          <w:rFonts w:ascii="Times New Roman" w:hAnsi="Times New Roman"/>
          <w:szCs w:val="24"/>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1070"/>
      </w:tblGrid>
      <w:tr w:rsidR="00433B66" w:rsidRPr="00433B66" w14:paraId="40DFC3E5" w14:textId="77777777" w:rsidTr="00CB7D23">
        <w:trPr>
          <w:jc w:val="center"/>
        </w:trPr>
        <w:tc>
          <w:tcPr>
            <w:tcW w:w="5294" w:type="dxa"/>
            <w:tcBorders>
              <w:bottom w:val="thinThickSmallGap" w:sz="24" w:space="0" w:color="auto"/>
            </w:tcBorders>
            <w:shd w:val="clear" w:color="auto" w:fill="D9D9D9"/>
            <w:vAlign w:val="center"/>
          </w:tcPr>
          <w:p w14:paraId="4C151399" w14:textId="77777777" w:rsidR="00433B66" w:rsidRPr="00433B66" w:rsidRDefault="00433B66" w:rsidP="00433B66">
            <w:pPr>
              <w:jc w:val="left"/>
              <w:rPr>
                <w:rFonts w:ascii="Times New Roman" w:hAnsi="Times New Roman"/>
                <w:b/>
                <w:szCs w:val="24"/>
                <w:lang w:val="en-GB" w:eastAsia="en-US"/>
              </w:rPr>
            </w:pPr>
            <w:r w:rsidRPr="00433B66">
              <w:rPr>
                <w:rFonts w:ascii="Times New Roman" w:hAnsi="Times New Roman"/>
                <w:b/>
                <w:szCs w:val="24"/>
                <w:lang w:val="en-GB" w:eastAsia="en-US"/>
              </w:rPr>
              <w:t>KAZNENO DJELO (KD)</w:t>
            </w:r>
          </w:p>
        </w:tc>
        <w:tc>
          <w:tcPr>
            <w:tcW w:w="1070" w:type="dxa"/>
            <w:tcBorders>
              <w:bottom w:val="thinThickSmallGap" w:sz="24" w:space="0" w:color="auto"/>
            </w:tcBorders>
            <w:shd w:val="clear" w:color="auto" w:fill="D9D9D9"/>
            <w:vAlign w:val="center"/>
          </w:tcPr>
          <w:p w14:paraId="5F9DB96F" w14:textId="77777777" w:rsidR="00433B66" w:rsidRPr="00433B66" w:rsidRDefault="00433B66" w:rsidP="00433B66">
            <w:pPr>
              <w:jc w:val="left"/>
              <w:rPr>
                <w:rFonts w:ascii="Times New Roman" w:hAnsi="Times New Roman"/>
                <w:b/>
                <w:szCs w:val="24"/>
                <w:lang w:val="en-GB" w:eastAsia="en-US"/>
              </w:rPr>
            </w:pPr>
            <w:proofErr w:type="spellStart"/>
            <w:r w:rsidRPr="00433B66">
              <w:rPr>
                <w:rFonts w:ascii="Times New Roman" w:hAnsi="Times New Roman"/>
                <w:b/>
                <w:szCs w:val="24"/>
                <w:lang w:val="en-GB" w:eastAsia="en-US"/>
              </w:rPr>
              <w:t>Broj</w:t>
            </w:r>
            <w:proofErr w:type="spellEnd"/>
            <w:r w:rsidRPr="00433B66">
              <w:rPr>
                <w:rFonts w:ascii="Times New Roman" w:hAnsi="Times New Roman"/>
                <w:b/>
                <w:szCs w:val="24"/>
                <w:lang w:val="en-GB" w:eastAsia="en-US"/>
              </w:rPr>
              <w:t xml:space="preserve"> KD</w:t>
            </w:r>
          </w:p>
        </w:tc>
      </w:tr>
      <w:tr w:rsidR="00433B66" w:rsidRPr="00433B66" w14:paraId="1318D41D" w14:textId="77777777" w:rsidTr="00CB7D23">
        <w:trPr>
          <w:jc w:val="center"/>
        </w:trPr>
        <w:tc>
          <w:tcPr>
            <w:tcW w:w="5294" w:type="dxa"/>
            <w:tcBorders>
              <w:top w:val="thinThickSmallGap" w:sz="24" w:space="0" w:color="auto"/>
            </w:tcBorders>
            <w:shd w:val="clear" w:color="auto" w:fill="auto"/>
            <w:vAlign w:val="center"/>
          </w:tcPr>
          <w:p w14:paraId="636B0999"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Trgovanje ljudima, članak 106.</w:t>
            </w:r>
          </w:p>
        </w:tc>
        <w:tc>
          <w:tcPr>
            <w:tcW w:w="1070" w:type="dxa"/>
            <w:tcBorders>
              <w:top w:val="thinThickSmallGap" w:sz="24" w:space="0" w:color="auto"/>
            </w:tcBorders>
            <w:shd w:val="clear" w:color="auto" w:fill="auto"/>
            <w:vAlign w:val="center"/>
          </w:tcPr>
          <w:p w14:paraId="1C5C1185"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21</w:t>
            </w:r>
          </w:p>
        </w:tc>
      </w:tr>
      <w:tr w:rsidR="00433B66" w:rsidRPr="00433B66" w14:paraId="76B31BF5" w14:textId="77777777" w:rsidTr="00CB7D23">
        <w:trPr>
          <w:jc w:val="center"/>
        </w:trPr>
        <w:tc>
          <w:tcPr>
            <w:tcW w:w="5294" w:type="dxa"/>
            <w:tcBorders>
              <w:top w:val="thinThickSmallGap" w:sz="24" w:space="0" w:color="auto"/>
            </w:tcBorders>
            <w:shd w:val="clear" w:color="auto" w:fill="auto"/>
            <w:vAlign w:val="center"/>
          </w:tcPr>
          <w:p w14:paraId="3A8E2A3D"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Nasilje u obitelji, članak 179.a</w:t>
            </w:r>
          </w:p>
        </w:tc>
        <w:tc>
          <w:tcPr>
            <w:tcW w:w="1070" w:type="dxa"/>
            <w:tcBorders>
              <w:top w:val="thinThickSmallGap" w:sz="24" w:space="0" w:color="auto"/>
            </w:tcBorders>
            <w:shd w:val="clear" w:color="auto" w:fill="auto"/>
            <w:vAlign w:val="center"/>
          </w:tcPr>
          <w:p w14:paraId="7AF7277F"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2</w:t>
            </w:r>
          </w:p>
        </w:tc>
      </w:tr>
      <w:tr w:rsidR="00433B66" w:rsidRPr="00433B66" w14:paraId="75C5BECB" w14:textId="77777777" w:rsidTr="00CB7D23">
        <w:trPr>
          <w:jc w:val="center"/>
        </w:trPr>
        <w:tc>
          <w:tcPr>
            <w:tcW w:w="5294" w:type="dxa"/>
            <w:shd w:val="clear" w:color="auto" w:fill="auto"/>
            <w:vAlign w:val="center"/>
          </w:tcPr>
          <w:p w14:paraId="50448AB4"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Iznuda, članak 243.</w:t>
            </w:r>
          </w:p>
        </w:tc>
        <w:tc>
          <w:tcPr>
            <w:tcW w:w="1070" w:type="dxa"/>
            <w:shd w:val="clear" w:color="auto" w:fill="auto"/>
            <w:vAlign w:val="center"/>
          </w:tcPr>
          <w:p w14:paraId="7089E93D"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2</w:t>
            </w:r>
          </w:p>
        </w:tc>
      </w:tr>
      <w:tr w:rsidR="00433B66" w:rsidRPr="00433B66" w14:paraId="0789597B" w14:textId="77777777" w:rsidTr="00CB7D23">
        <w:trPr>
          <w:jc w:val="center"/>
        </w:trPr>
        <w:tc>
          <w:tcPr>
            <w:tcW w:w="5294" w:type="dxa"/>
            <w:shd w:val="clear" w:color="auto" w:fill="auto"/>
            <w:vAlign w:val="center"/>
          </w:tcPr>
          <w:p w14:paraId="3E3578D8"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 xml:space="preserve">Bludne radnje, članak 155. </w:t>
            </w:r>
          </w:p>
        </w:tc>
        <w:tc>
          <w:tcPr>
            <w:tcW w:w="1070" w:type="dxa"/>
            <w:shd w:val="clear" w:color="auto" w:fill="auto"/>
            <w:vAlign w:val="center"/>
          </w:tcPr>
          <w:p w14:paraId="2469BD21"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3</w:t>
            </w:r>
          </w:p>
        </w:tc>
      </w:tr>
      <w:tr w:rsidR="00433B66" w:rsidRPr="00433B66" w14:paraId="660FC9BB" w14:textId="77777777" w:rsidTr="00CB7D23">
        <w:trPr>
          <w:jc w:val="center"/>
        </w:trPr>
        <w:tc>
          <w:tcPr>
            <w:tcW w:w="5294" w:type="dxa"/>
            <w:shd w:val="clear" w:color="auto" w:fill="auto"/>
            <w:vAlign w:val="center"/>
          </w:tcPr>
          <w:p w14:paraId="3B3A89E4"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 xml:space="preserve">Iskorištavanje djece za pornografiju, članak 163. </w:t>
            </w:r>
          </w:p>
        </w:tc>
        <w:tc>
          <w:tcPr>
            <w:tcW w:w="1070" w:type="dxa"/>
            <w:shd w:val="clear" w:color="auto" w:fill="auto"/>
            <w:vAlign w:val="center"/>
          </w:tcPr>
          <w:p w14:paraId="4FC8D13C"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3</w:t>
            </w:r>
          </w:p>
        </w:tc>
      </w:tr>
      <w:tr w:rsidR="00433B66" w:rsidRPr="00433B66" w14:paraId="3CB9B893" w14:textId="77777777" w:rsidTr="00CB7D23">
        <w:trPr>
          <w:jc w:val="center"/>
        </w:trPr>
        <w:tc>
          <w:tcPr>
            <w:tcW w:w="5294" w:type="dxa"/>
            <w:shd w:val="clear" w:color="auto" w:fill="auto"/>
            <w:vAlign w:val="center"/>
          </w:tcPr>
          <w:p w14:paraId="06BAEA19"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Silovanje, članak 153.</w:t>
            </w:r>
          </w:p>
        </w:tc>
        <w:tc>
          <w:tcPr>
            <w:tcW w:w="1070" w:type="dxa"/>
            <w:shd w:val="clear" w:color="auto" w:fill="auto"/>
            <w:vAlign w:val="center"/>
          </w:tcPr>
          <w:p w14:paraId="4BB3686B"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2</w:t>
            </w:r>
          </w:p>
        </w:tc>
      </w:tr>
      <w:tr w:rsidR="00433B66" w:rsidRPr="00433B66" w14:paraId="3153B6AB" w14:textId="77777777" w:rsidTr="00CB7D23">
        <w:trPr>
          <w:trHeight w:val="345"/>
          <w:jc w:val="center"/>
        </w:trPr>
        <w:tc>
          <w:tcPr>
            <w:tcW w:w="5294" w:type="dxa"/>
            <w:tcBorders>
              <w:bottom w:val="single" w:sz="4" w:space="0" w:color="auto"/>
            </w:tcBorders>
            <w:shd w:val="clear" w:color="auto" w:fill="auto"/>
            <w:vAlign w:val="center"/>
          </w:tcPr>
          <w:p w14:paraId="3BEAA1DD"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Kršenje prava djeteta, članak 177.  </w:t>
            </w:r>
          </w:p>
        </w:tc>
        <w:tc>
          <w:tcPr>
            <w:tcW w:w="1070" w:type="dxa"/>
            <w:tcBorders>
              <w:bottom w:val="single" w:sz="4" w:space="0" w:color="auto"/>
            </w:tcBorders>
            <w:shd w:val="clear" w:color="auto" w:fill="auto"/>
            <w:vAlign w:val="center"/>
          </w:tcPr>
          <w:p w14:paraId="3350798C"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9</w:t>
            </w:r>
          </w:p>
        </w:tc>
      </w:tr>
      <w:tr w:rsidR="00433B66" w:rsidRPr="00433B66" w14:paraId="1F3570AC" w14:textId="77777777" w:rsidTr="00CB7D23">
        <w:trPr>
          <w:trHeight w:val="345"/>
          <w:jc w:val="center"/>
        </w:trPr>
        <w:tc>
          <w:tcPr>
            <w:tcW w:w="5294" w:type="dxa"/>
            <w:tcBorders>
              <w:bottom w:val="single" w:sz="4" w:space="0" w:color="auto"/>
            </w:tcBorders>
            <w:shd w:val="clear" w:color="auto" w:fill="auto"/>
            <w:vAlign w:val="center"/>
          </w:tcPr>
          <w:p w14:paraId="73938A8C"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Omogućavanje trošenja droga , članak 191.</w:t>
            </w:r>
          </w:p>
        </w:tc>
        <w:tc>
          <w:tcPr>
            <w:tcW w:w="1070" w:type="dxa"/>
            <w:tcBorders>
              <w:bottom w:val="single" w:sz="4" w:space="0" w:color="auto"/>
            </w:tcBorders>
            <w:shd w:val="clear" w:color="auto" w:fill="auto"/>
            <w:vAlign w:val="center"/>
          </w:tcPr>
          <w:p w14:paraId="7E37012F"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51DE3D96" w14:textId="77777777" w:rsidTr="00CB7D23">
        <w:trPr>
          <w:trHeight w:val="250"/>
          <w:jc w:val="center"/>
        </w:trPr>
        <w:tc>
          <w:tcPr>
            <w:tcW w:w="5294" w:type="dxa"/>
            <w:tcBorders>
              <w:bottom w:val="single" w:sz="4" w:space="0" w:color="auto"/>
            </w:tcBorders>
            <w:shd w:val="clear" w:color="auto" w:fill="auto"/>
            <w:vAlign w:val="center"/>
          </w:tcPr>
          <w:p w14:paraId="60302F0E"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Protupravno oduzimanje slobode, članak 136.</w:t>
            </w:r>
          </w:p>
        </w:tc>
        <w:tc>
          <w:tcPr>
            <w:tcW w:w="1070" w:type="dxa"/>
            <w:tcBorders>
              <w:bottom w:val="single" w:sz="4" w:space="0" w:color="auto"/>
            </w:tcBorders>
            <w:shd w:val="clear" w:color="auto" w:fill="auto"/>
            <w:vAlign w:val="center"/>
          </w:tcPr>
          <w:p w14:paraId="338A0B3F"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7F213B62" w14:textId="77777777" w:rsidTr="00CB7D23">
        <w:trPr>
          <w:trHeight w:val="250"/>
          <w:jc w:val="center"/>
        </w:trPr>
        <w:tc>
          <w:tcPr>
            <w:tcW w:w="5294" w:type="dxa"/>
            <w:tcBorders>
              <w:bottom w:val="single" w:sz="4" w:space="0" w:color="auto"/>
            </w:tcBorders>
            <w:shd w:val="clear" w:color="auto" w:fill="auto"/>
            <w:vAlign w:val="center"/>
          </w:tcPr>
          <w:p w14:paraId="55ED8B31"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Prostitucija, članak 157.</w:t>
            </w:r>
          </w:p>
        </w:tc>
        <w:tc>
          <w:tcPr>
            <w:tcW w:w="1070" w:type="dxa"/>
            <w:tcBorders>
              <w:bottom w:val="single" w:sz="4" w:space="0" w:color="auto"/>
            </w:tcBorders>
            <w:shd w:val="clear" w:color="auto" w:fill="auto"/>
            <w:vAlign w:val="center"/>
          </w:tcPr>
          <w:p w14:paraId="1501BFA1"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4</w:t>
            </w:r>
          </w:p>
        </w:tc>
      </w:tr>
      <w:tr w:rsidR="00433B66" w:rsidRPr="00433B66" w14:paraId="68F2A242" w14:textId="77777777" w:rsidTr="00CB7D23">
        <w:trPr>
          <w:trHeight w:val="250"/>
          <w:jc w:val="center"/>
        </w:trPr>
        <w:tc>
          <w:tcPr>
            <w:tcW w:w="5294" w:type="dxa"/>
            <w:tcBorders>
              <w:bottom w:val="single" w:sz="4" w:space="0" w:color="auto"/>
            </w:tcBorders>
            <w:shd w:val="clear" w:color="auto" w:fill="auto"/>
            <w:vAlign w:val="center"/>
          </w:tcPr>
          <w:p w14:paraId="38F00BC6"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 xml:space="preserve">Prijetnja, članak 139. </w:t>
            </w:r>
          </w:p>
        </w:tc>
        <w:tc>
          <w:tcPr>
            <w:tcW w:w="1070" w:type="dxa"/>
            <w:tcBorders>
              <w:bottom w:val="single" w:sz="4" w:space="0" w:color="auto"/>
            </w:tcBorders>
            <w:shd w:val="clear" w:color="auto" w:fill="auto"/>
            <w:vAlign w:val="center"/>
          </w:tcPr>
          <w:p w14:paraId="6C00776E"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3</w:t>
            </w:r>
          </w:p>
        </w:tc>
      </w:tr>
      <w:tr w:rsidR="00433B66" w:rsidRPr="00433B66" w14:paraId="597636D9" w14:textId="77777777" w:rsidTr="00CB7D23">
        <w:trPr>
          <w:trHeight w:val="250"/>
          <w:jc w:val="center"/>
        </w:trPr>
        <w:tc>
          <w:tcPr>
            <w:tcW w:w="5294" w:type="dxa"/>
            <w:tcBorders>
              <w:bottom w:val="single" w:sz="4" w:space="0" w:color="auto"/>
            </w:tcBorders>
            <w:shd w:val="clear" w:color="auto" w:fill="auto"/>
            <w:vAlign w:val="center"/>
          </w:tcPr>
          <w:p w14:paraId="3F479C03"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 xml:space="preserve">Spolni odnošaj bez pristanka, članak 152. </w:t>
            </w:r>
          </w:p>
        </w:tc>
        <w:tc>
          <w:tcPr>
            <w:tcW w:w="1070" w:type="dxa"/>
            <w:tcBorders>
              <w:bottom w:val="single" w:sz="4" w:space="0" w:color="auto"/>
            </w:tcBorders>
            <w:shd w:val="clear" w:color="auto" w:fill="auto"/>
            <w:vAlign w:val="center"/>
          </w:tcPr>
          <w:p w14:paraId="3938F75B"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2</w:t>
            </w:r>
          </w:p>
        </w:tc>
      </w:tr>
      <w:tr w:rsidR="00433B66" w:rsidRPr="00433B66" w14:paraId="1D8DA042" w14:textId="77777777" w:rsidTr="00CB7D23">
        <w:trPr>
          <w:trHeight w:val="250"/>
          <w:jc w:val="center"/>
        </w:trPr>
        <w:tc>
          <w:tcPr>
            <w:tcW w:w="5294" w:type="dxa"/>
            <w:tcBorders>
              <w:bottom w:val="single" w:sz="4" w:space="0" w:color="auto"/>
            </w:tcBorders>
            <w:shd w:val="clear" w:color="auto" w:fill="auto"/>
            <w:vAlign w:val="center"/>
          </w:tcPr>
          <w:p w14:paraId="2723060A"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Spolno uznemiravanje, članak 156.</w:t>
            </w:r>
          </w:p>
        </w:tc>
        <w:tc>
          <w:tcPr>
            <w:tcW w:w="1070" w:type="dxa"/>
            <w:tcBorders>
              <w:bottom w:val="single" w:sz="4" w:space="0" w:color="auto"/>
            </w:tcBorders>
            <w:shd w:val="clear" w:color="auto" w:fill="auto"/>
            <w:vAlign w:val="center"/>
          </w:tcPr>
          <w:p w14:paraId="05AB73FF"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0D24DB8C" w14:textId="77777777" w:rsidTr="00CB7D23">
        <w:trPr>
          <w:trHeight w:val="250"/>
          <w:jc w:val="center"/>
        </w:trPr>
        <w:tc>
          <w:tcPr>
            <w:tcW w:w="5294" w:type="dxa"/>
            <w:tcBorders>
              <w:bottom w:val="single" w:sz="4" w:space="0" w:color="auto"/>
            </w:tcBorders>
            <w:shd w:val="clear" w:color="auto" w:fill="auto"/>
            <w:vAlign w:val="center"/>
          </w:tcPr>
          <w:p w14:paraId="5D49B44E"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Spolna zlouporaba djeteta mlađeg od 15 godina, članak 158.</w:t>
            </w:r>
          </w:p>
        </w:tc>
        <w:tc>
          <w:tcPr>
            <w:tcW w:w="1070" w:type="dxa"/>
            <w:tcBorders>
              <w:bottom w:val="single" w:sz="4" w:space="0" w:color="auto"/>
            </w:tcBorders>
            <w:shd w:val="clear" w:color="auto" w:fill="auto"/>
            <w:vAlign w:val="center"/>
          </w:tcPr>
          <w:p w14:paraId="6F96F43E"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0FAB6B38" w14:textId="77777777" w:rsidTr="00CB7D23">
        <w:trPr>
          <w:trHeight w:val="250"/>
          <w:jc w:val="center"/>
        </w:trPr>
        <w:tc>
          <w:tcPr>
            <w:tcW w:w="5294" w:type="dxa"/>
            <w:tcBorders>
              <w:bottom w:val="single" w:sz="4" w:space="0" w:color="auto"/>
            </w:tcBorders>
            <w:shd w:val="clear" w:color="auto" w:fill="auto"/>
            <w:vAlign w:val="center"/>
          </w:tcPr>
          <w:p w14:paraId="5A07486C"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Povreda privatnosti djeteta, članak 178.</w:t>
            </w:r>
          </w:p>
        </w:tc>
        <w:tc>
          <w:tcPr>
            <w:tcW w:w="1070" w:type="dxa"/>
            <w:tcBorders>
              <w:bottom w:val="single" w:sz="4" w:space="0" w:color="auto"/>
            </w:tcBorders>
            <w:shd w:val="clear" w:color="auto" w:fill="auto"/>
            <w:vAlign w:val="center"/>
          </w:tcPr>
          <w:p w14:paraId="64724AC6"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68AD93C6" w14:textId="77777777" w:rsidTr="00CB7D23">
        <w:trPr>
          <w:trHeight w:val="250"/>
          <w:jc w:val="center"/>
        </w:trPr>
        <w:tc>
          <w:tcPr>
            <w:tcW w:w="5294" w:type="dxa"/>
            <w:tcBorders>
              <w:bottom w:val="single" w:sz="4" w:space="0" w:color="auto"/>
            </w:tcBorders>
            <w:shd w:val="clear" w:color="auto" w:fill="auto"/>
            <w:vAlign w:val="center"/>
          </w:tcPr>
          <w:p w14:paraId="3E3CFC4A"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Ropstvo, članak 105.</w:t>
            </w:r>
          </w:p>
        </w:tc>
        <w:tc>
          <w:tcPr>
            <w:tcW w:w="1070" w:type="dxa"/>
            <w:tcBorders>
              <w:bottom w:val="single" w:sz="4" w:space="0" w:color="auto"/>
            </w:tcBorders>
            <w:shd w:val="clear" w:color="auto" w:fill="auto"/>
            <w:vAlign w:val="center"/>
          </w:tcPr>
          <w:p w14:paraId="44A77E85"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7AF3C196" w14:textId="77777777" w:rsidTr="00CB7D23">
        <w:trPr>
          <w:trHeight w:val="250"/>
          <w:jc w:val="center"/>
        </w:trPr>
        <w:tc>
          <w:tcPr>
            <w:tcW w:w="5294" w:type="dxa"/>
            <w:tcBorders>
              <w:bottom w:val="single" w:sz="4" w:space="0" w:color="auto"/>
            </w:tcBorders>
            <w:shd w:val="clear" w:color="auto" w:fill="auto"/>
            <w:vAlign w:val="center"/>
          </w:tcPr>
          <w:p w14:paraId="660AFC80"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Teška tjelesna ozljeda, članak 118.</w:t>
            </w:r>
          </w:p>
        </w:tc>
        <w:tc>
          <w:tcPr>
            <w:tcW w:w="1070" w:type="dxa"/>
            <w:tcBorders>
              <w:bottom w:val="single" w:sz="4" w:space="0" w:color="auto"/>
            </w:tcBorders>
            <w:shd w:val="clear" w:color="auto" w:fill="auto"/>
            <w:vAlign w:val="center"/>
          </w:tcPr>
          <w:p w14:paraId="4E85B814"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3228758E" w14:textId="77777777" w:rsidTr="00CB7D23">
        <w:trPr>
          <w:trHeight w:val="250"/>
          <w:jc w:val="center"/>
        </w:trPr>
        <w:tc>
          <w:tcPr>
            <w:tcW w:w="5294" w:type="dxa"/>
            <w:tcBorders>
              <w:bottom w:val="single" w:sz="4" w:space="0" w:color="auto"/>
            </w:tcBorders>
            <w:shd w:val="clear" w:color="auto" w:fill="auto"/>
            <w:vAlign w:val="center"/>
          </w:tcPr>
          <w:p w14:paraId="74568E07"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lastRenderedPageBreak/>
              <w:t>Podvođenje djeteta, članak 162.</w:t>
            </w:r>
          </w:p>
        </w:tc>
        <w:tc>
          <w:tcPr>
            <w:tcW w:w="1070" w:type="dxa"/>
            <w:tcBorders>
              <w:bottom w:val="single" w:sz="4" w:space="0" w:color="auto"/>
            </w:tcBorders>
            <w:shd w:val="clear" w:color="auto" w:fill="auto"/>
            <w:vAlign w:val="center"/>
          </w:tcPr>
          <w:p w14:paraId="37938A2B"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0AEF64CF" w14:textId="77777777" w:rsidTr="00CB7D23">
        <w:trPr>
          <w:trHeight w:val="250"/>
          <w:jc w:val="center"/>
        </w:trPr>
        <w:tc>
          <w:tcPr>
            <w:tcW w:w="5294" w:type="dxa"/>
            <w:tcBorders>
              <w:bottom w:val="single" w:sz="4" w:space="0" w:color="auto"/>
            </w:tcBorders>
            <w:shd w:val="clear" w:color="auto" w:fill="auto"/>
            <w:vAlign w:val="center"/>
          </w:tcPr>
          <w:p w14:paraId="55328B92" w14:textId="77777777" w:rsidR="00433B66" w:rsidRPr="00433B66" w:rsidRDefault="00433B66" w:rsidP="00433B66">
            <w:pPr>
              <w:jc w:val="left"/>
              <w:rPr>
                <w:rFonts w:ascii="Times New Roman" w:hAnsi="Times New Roman"/>
                <w:szCs w:val="24"/>
                <w:lang w:eastAsia="en-US"/>
              </w:rPr>
            </w:pPr>
            <w:r w:rsidRPr="00433B66">
              <w:rPr>
                <w:rFonts w:ascii="Times New Roman" w:hAnsi="Times New Roman"/>
                <w:szCs w:val="24"/>
                <w:lang w:eastAsia="en-US"/>
              </w:rPr>
              <w:t>Otmica, članak 137.</w:t>
            </w:r>
          </w:p>
        </w:tc>
        <w:tc>
          <w:tcPr>
            <w:tcW w:w="1070" w:type="dxa"/>
            <w:tcBorders>
              <w:bottom w:val="single" w:sz="4" w:space="0" w:color="auto"/>
            </w:tcBorders>
            <w:shd w:val="clear" w:color="auto" w:fill="auto"/>
            <w:vAlign w:val="center"/>
          </w:tcPr>
          <w:p w14:paraId="0F2148B8" w14:textId="77777777" w:rsidR="00433B66" w:rsidRPr="00433B66" w:rsidRDefault="00433B66" w:rsidP="00433B66">
            <w:pPr>
              <w:jc w:val="left"/>
              <w:rPr>
                <w:rFonts w:ascii="Times New Roman" w:hAnsi="Times New Roman"/>
                <w:szCs w:val="24"/>
                <w:lang w:val="en-GB" w:eastAsia="en-US"/>
              </w:rPr>
            </w:pPr>
            <w:r w:rsidRPr="00433B66">
              <w:rPr>
                <w:rFonts w:ascii="Times New Roman" w:hAnsi="Times New Roman"/>
                <w:szCs w:val="24"/>
                <w:lang w:val="en-GB" w:eastAsia="en-US"/>
              </w:rPr>
              <w:t>1</w:t>
            </w:r>
          </w:p>
        </w:tc>
      </w:tr>
      <w:tr w:rsidR="00433B66" w:rsidRPr="00433B66" w14:paraId="3DC4A973" w14:textId="77777777" w:rsidTr="00CB7D23">
        <w:trPr>
          <w:trHeight w:val="287"/>
          <w:jc w:val="center"/>
        </w:trPr>
        <w:tc>
          <w:tcPr>
            <w:tcW w:w="5294" w:type="dxa"/>
            <w:shd w:val="clear" w:color="auto" w:fill="D9D9D9"/>
            <w:vAlign w:val="center"/>
          </w:tcPr>
          <w:p w14:paraId="1CFB01E3" w14:textId="77777777" w:rsidR="00433B66" w:rsidRPr="00433B66" w:rsidRDefault="00433B66" w:rsidP="00433B66">
            <w:pPr>
              <w:jc w:val="left"/>
              <w:rPr>
                <w:rFonts w:ascii="Times New Roman" w:hAnsi="Times New Roman"/>
                <w:b/>
                <w:szCs w:val="24"/>
                <w:lang w:eastAsia="en-US"/>
              </w:rPr>
            </w:pPr>
            <w:r w:rsidRPr="00433B66">
              <w:rPr>
                <w:rFonts w:ascii="Times New Roman" w:hAnsi="Times New Roman"/>
                <w:b/>
                <w:szCs w:val="24"/>
                <w:lang w:eastAsia="en-US"/>
              </w:rPr>
              <w:t>UKUPNO</w:t>
            </w:r>
          </w:p>
        </w:tc>
        <w:tc>
          <w:tcPr>
            <w:tcW w:w="1070" w:type="dxa"/>
            <w:shd w:val="clear" w:color="auto" w:fill="D9D9D9"/>
            <w:vAlign w:val="center"/>
          </w:tcPr>
          <w:p w14:paraId="64842D24" w14:textId="77777777" w:rsidR="00433B66" w:rsidRPr="00433B66" w:rsidRDefault="00433B66" w:rsidP="00433B66">
            <w:pPr>
              <w:jc w:val="left"/>
              <w:rPr>
                <w:rFonts w:ascii="Times New Roman" w:hAnsi="Times New Roman"/>
                <w:b/>
                <w:szCs w:val="24"/>
                <w:lang w:val="en-GB" w:eastAsia="en-US"/>
              </w:rPr>
            </w:pPr>
            <w:r w:rsidRPr="00433B66">
              <w:rPr>
                <w:rFonts w:ascii="Times New Roman" w:hAnsi="Times New Roman"/>
                <w:b/>
                <w:szCs w:val="24"/>
                <w:lang w:val="en-GB" w:eastAsia="en-US"/>
              </w:rPr>
              <w:t>60</w:t>
            </w:r>
          </w:p>
        </w:tc>
      </w:tr>
    </w:tbl>
    <w:p w14:paraId="3CA585C8" w14:textId="77777777" w:rsidR="00433B66" w:rsidRPr="00433B66" w:rsidRDefault="00433B66" w:rsidP="00433B66">
      <w:pPr>
        <w:spacing w:after="7" w:line="253" w:lineRule="auto"/>
        <w:ind w:left="-5" w:right="167"/>
        <w:rPr>
          <w:rFonts w:ascii="Times New Roman" w:hAnsi="Times New Roman"/>
          <w:szCs w:val="24"/>
        </w:rPr>
      </w:pPr>
    </w:p>
    <w:p w14:paraId="350A1DCD" w14:textId="77777777" w:rsidR="00433B66" w:rsidRPr="00433B66" w:rsidRDefault="00433B66" w:rsidP="00433B66">
      <w:pPr>
        <w:spacing w:after="7" w:line="253" w:lineRule="auto"/>
        <w:ind w:left="-5" w:right="167"/>
        <w:rPr>
          <w:rFonts w:ascii="Times New Roman" w:hAnsi="Times New Roman"/>
          <w:szCs w:val="24"/>
        </w:rPr>
      </w:pPr>
    </w:p>
    <w:p w14:paraId="60261AA3" w14:textId="77777777" w:rsidR="00433B66" w:rsidRPr="00433B66" w:rsidRDefault="00433B66" w:rsidP="00433B66">
      <w:pPr>
        <w:spacing w:after="7" w:line="253" w:lineRule="auto"/>
        <w:ind w:left="-5" w:right="167"/>
        <w:rPr>
          <w:rFonts w:ascii="Times New Roman" w:hAnsi="Times New Roman"/>
          <w:b/>
          <w:szCs w:val="24"/>
          <w:lang w:val="en-GB"/>
        </w:rPr>
      </w:pPr>
      <w:r w:rsidRPr="00433B66">
        <w:rPr>
          <w:rFonts w:ascii="Times New Roman" w:hAnsi="Times New Roman"/>
          <w:b/>
          <w:szCs w:val="24"/>
          <w:lang w:val="en-GB"/>
        </w:rPr>
        <w:t xml:space="preserve">2020. </w:t>
      </w:r>
    </w:p>
    <w:p w14:paraId="30D8BEE6" w14:textId="77777777" w:rsidR="00433B66" w:rsidRPr="00433B66" w:rsidRDefault="00433B66" w:rsidP="00433B66">
      <w:pPr>
        <w:spacing w:after="7" w:line="253" w:lineRule="auto"/>
        <w:ind w:left="-5" w:right="167"/>
        <w:rPr>
          <w:rFonts w:ascii="Times New Roman" w:hAnsi="Times New Roman"/>
          <w:szCs w:val="24"/>
          <w:lang w:val="en-GB"/>
        </w:rPr>
      </w:pPr>
    </w:p>
    <w:p w14:paraId="062055AD" w14:textId="77777777" w:rsidR="00433B66" w:rsidRPr="00433B66" w:rsidRDefault="00433B66" w:rsidP="00433B66">
      <w:pPr>
        <w:spacing w:after="7" w:line="253" w:lineRule="auto"/>
        <w:ind w:left="708" w:right="167"/>
        <w:rPr>
          <w:rFonts w:ascii="Times New Roman" w:hAnsi="Times New Roman"/>
          <w:szCs w:val="24"/>
        </w:rPr>
      </w:pPr>
      <w:r w:rsidRPr="00433B66">
        <w:rPr>
          <w:rFonts w:ascii="Times New Roman" w:hAnsi="Times New Roman"/>
          <w:szCs w:val="24"/>
        </w:rPr>
        <w:t>Tijekom 2020. godine je prema evidencijama MUP-a u RH identificirano 15 žrtava trgovanja ljudima, ali su dvjema maloljetnim žrtvama (po odluci</w:t>
      </w:r>
      <w:r w:rsidRPr="00433B66">
        <w:rPr>
          <w:rFonts w:ascii="Times New Roman" w:hAnsi="Times New Roman"/>
          <w:szCs w:val="24"/>
          <w:lang w:val="en-GB"/>
        </w:rPr>
        <w:t xml:space="preserve"> </w:t>
      </w:r>
      <w:r w:rsidRPr="00433B66">
        <w:rPr>
          <w:rFonts w:ascii="Times New Roman" w:hAnsi="Times New Roman"/>
          <w:szCs w:val="24"/>
        </w:rPr>
        <w:t>Operativnog tima Nacionalnog odbora za suzbijanje trgovanja ljudima Vlade RH, donesenoj u veljači 2021. godine), prestale okolnosti radi kojih su ostvarile pravo na pomoć i zaštitu te im je stoga prestao status žrtve trgovanja ljudima.</w:t>
      </w:r>
    </w:p>
    <w:p w14:paraId="21837257" w14:textId="77777777" w:rsidR="00433B66" w:rsidRPr="00433B66" w:rsidRDefault="00433B66" w:rsidP="00433B66">
      <w:pPr>
        <w:spacing w:after="7" w:line="253" w:lineRule="auto"/>
        <w:ind w:left="-5" w:right="167"/>
        <w:rPr>
          <w:rFonts w:ascii="Times New Roman" w:hAnsi="Times New Roman"/>
          <w:szCs w:val="24"/>
        </w:rPr>
      </w:pPr>
    </w:p>
    <w:p w14:paraId="4AC638B0" w14:textId="77777777" w:rsidR="00433B66" w:rsidRPr="00433B66" w:rsidRDefault="00433B66" w:rsidP="00433B66">
      <w:pPr>
        <w:spacing w:after="7" w:line="253" w:lineRule="auto"/>
        <w:ind w:left="-5" w:right="167"/>
        <w:rPr>
          <w:rFonts w:ascii="Times New Roman" w:hAnsi="Times New Roman"/>
          <w:i/>
          <w:szCs w:val="24"/>
        </w:rPr>
      </w:pPr>
      <w:r w:rsidRPr="00433B66">
        <w:rPr>
          <w:rFonts w:ascii="Times New Roman" w:hAnsi="Times New Roman"/>
          <w:i/>
          <w:szCs w:val="24"/>
        </w:rPr>
        <w:t>Tablica 1: Broj identificiranih žrtava trgovanja ljudima u 2020. prema državi porijekla</w:t>
      </w:r>
    </w:p>
    <w:p w14:paraId="3179A3E9" w14:textId="77777777" w:rsidR="00433B66" w:rsidRPr="00433B66" w:rsidRDefault="00433B66" w:rsidP="00433B66">
      <w:pPr>
        <w:spacing w:after="7" w:line="253" w:lineRule="auto"/>
        <w:ind w:left="-5" w:right="167"/>
        <w:rPr>
          <w:rFonts w:ascii="Times New Roman" w:hAnsi="Times New Roman"/>
          <w:i/>
          <w:szCs w:val="24"/>
        </w:rPr>
      </w:pPr>
      <w:r w:rsidRPr="00433B66">
        <w:rPr>
          <w:rFonts w:ascii="Times New Roman" w:hAnsi="Times New Roman"/>
          <w:i/>
          <w:szCs w:val="24"/>
        </w:rPr>
        <w:t xml:space="preserve"> </w:t>
      </w:r>
    </w:p>
    <w:tbl>
      <w:tblPr>
        <w:tblStyle w:val="TableGrid0"/>
        <w:tblW w:w="0" w:type="auto"/>
        <w:tblInd w:w="2648" w:type="dxa"/>
        <w:tblLook w:val="04A0" w:firstRow="1" w:lastRow="0" w:firstColumn="1" w:lastColumn="0" w:noHBand="0" w:noVBand="1"/>
      </w:tblPr>
      <w:tblGrid>
        <w:gridCol w:w="2660"/>
        <w:gridCol w:w="1485"/>
      </w:tblGrid>
      <w:tr w:rsidR="00433B66" w:rsidRPr="00433B66" w14:paraId="60995D8E" w14:textId="77777777" w:rsidTr="00CB7D23">
        <w:tc>
          <w:tcPr>
            <w:tcW w:w="2660" w:type="dxa"/>
            <w:tcBorders>
              <w:bottom w:val="thinThickSmallGap" w:sz="24" w:space="0" w:color="auto"/>
            </w:tcBorders>
            <w:shd w:val="clear" w:color="auto" w:fill="D9D9D9" w:themeFill="background1" w:themeFillShade="D9"/>
          </w:tcPr>
          <w:p w14:paraId="2291F1AC"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DRŽAVA</w:t>
            </w:r>
          </w:p>
        </w:tc>
        <w:tc>
          <w:tcPr>
            <w:tcW w:w="1485" w:type="dxa"/>
            <w:tcBorders>
              <w:bottom w:val="thinThickSmallGap" w:sz="24" w:space="0" w:color="auto"/>
            </w:tcBorders>
            <w:shd w:val="clear" w:color="auto" w:fill="D9D9D9" w:themeFill="background1" w:themeFillShade="D9"/>
            <w:vAlign w:val="center"/>
          </w:tcPr>
          <w:p w14:paraId="53F106A9"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Broj</w:t>
            </w:r>
          </w:p>
        </w:tc>
      </w:tr>
      <w:tr w:rsidR="00433B66" w:rsidRPr="00433B66" w14:paraId="71249A0E" w14:textId="77777777" w:rsidTr="00CB7D23">
        <w:tc>
          <w:tcPr>
            <w:tcW w:w="2660" w:type="dxa"/>
            <w:tcBorders>
              <w:top w:val="thinThickSmallGap" w:sz="24" w:space="0" w:color="auto"/>
            </w:tcBorders>
            <w:vAlign w:val="center"/>
          </w:tcPr>
          <w:p w14:paraId="76A6FA75"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SAD</w:t>
            </w:r>
          </w:p>
        </w:tc>
        <w:tc>
          <w:tcPr>
            <w:tcW w:w="1485" w:type="dxa"/>
            <w:tcBorders>
              <w:top w:val="thinThickSmallGap" w:sz="24" w:space="0" w:color="auto"/>
            </w:tcBorders>
            <w:vAlign w:val="center"/>
          </w:tcPr>
          <w:p w14:paraId="7EE34D97"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1</w:t>
            </w:r>
          </w:p>
        </w:tc>
      </w:tr>
      <w:tr w:rsidR="00433B66" w:rsidRPr="00433B66" w14:paraId="40E63FA8" w14:textId="77777777" w:rsidTr="00CB7D23">
        <w:tc>
          <w:tcPr>
            <w:tcW w:w="2660" w:type="dxa"/>
            <w:vAlign w:val="center"/>
          </w:tcPr>
          <w:p w14:paraId="24370333"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Republika Hrvatska</w:t>
            </w:r>
          </w:p>
        </w:tc>
        <w:tc>
          <w:tcPr>
            <w:tcW w:w="1485" w:type="dxa"/>
            <w:vAlign w:val="center"/>
          </w:tcPr>
          <w:p w14:paraId="6D827598"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14</w:t>
            </w:r>
          </w:p>
        </w:tc>
      </w:tr>
      <w:tr w:rsidR="00433B66" w:rsidRPr="00433B66" w14:paraId="1EF131C5" w14:textId="77777777" w:rsidTr="00CB7D23">
        <w:tc>
          <w:tcPr>
            <w:tcW w:w="2660" w:type="dxa"/>
            <w:vAlign w:val="center"/>
          </w:tcPr>
          <w:p w14:paraId="5C24D830"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Bosna i Hercegovina</w:t>
            </w:r>
          </w:p>
        </w:tc>
        <w:tc>
          <w:tcPr>
            <w:tcW w:w="1485" w:type="dxa"/>
            <w:vAlign w:val="center"/>
          </w:tcPr>
          <w:p w14:paraId="0C868035"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1D948E89" w14:textId="77777777" w:rsidTr="00CB7D23">
        <w:tc>
          <w:tcPr>
            <w:tcW w:w="2660" w:type="dxa"/>
            <w:vAlign w:val="center"/>
          </w:tcPr>
          <w:p w14:paraId="260F151B"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Tajvan (NR Kina)</w:t>
            </w:r>
          </w:p>
        </w:tc>
        <w:tc>
          <w:tcPr>
            <w:tcW w:w="1485" w:type="dxa"/>
            <w:vAlign w:val="center"/>
          </w:tcPr>
          <w:p w14:paraId="2BA96BAD"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60792962" w14:textId="77777777" w:rsidTr="00CB7D23">
        <w:tc>
          <w:tcPr>
            <w:tcW w:w="2660" w:type="dxa"/>
            <w:vAlign w:val="center"/>
          </w:tcPr>
          <w:p w14:paraId="672CEA92"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Slovačka Republika</w:t>
            </w:r>
          </w:p>
        </w:tc>
        <w:tc>
          <w:tcPr>
            <w:tcW w:w="1485" w:type="dxa"/>
            <w:vAlign w:val="center"/>
          </w:tcPr>
          <w:p w14:paraId="412FC3D9"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1A5A46B5" w14:textId="77777777" w:rsidTr="00CB7D23">
        <w:tc>
          <w:tcPr>
            <w:tcW w:w="2660" w:type="dxa"/>
            <w:shd w:val="clear" w:color="auto" w:fill="D9D9D9" w:themeFill="background1" w:themeFillShade="D9"/>
            <w:vAlign w:val="center"/>
          </w:tcPr>
          <w:p w14:paraId="23356E5E"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UKUPNO </w:t>
            </w:r>
          </w:p>
        </w:tc>
        <w:tc>
          <w:tcPr>
            <w:tcW w:w="1485" w:type="dxa"/>
            <w:shd w:val="clear" w:color="auto" w:fill="D9D9D9" w:themeFill="background1" w:themeFillShade="D9"/>
            <w:vAlign w:val="center"/>
          </w:tcPr>
          <w:p w14:paraId="53D7D6DA"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15</w:t>
            </w:r>
          </w:p>
        </w:tc>
      </w:tr>
    </w:tbl>
    <w:p w14:paraId="14575B9B" w14:textId="77777777" w:rsidR="00433B66" w:rsidRPr="00433B66" w:rsidRDefault="00433B66" w:rsidP="00433B66">
      <w:pPr>
        <w:spacing w:after="7" w:line="253" w:lineRule="auto"/>
        <w:ind w:left="-5" w:right="167"/>
        <w:rPr>
          <w:rFonts w:ascii="Times New Roman" w:hAnsi="Times New Roman"/>
          <w:szCs w:val="24"/>
        </w:rPr>
      </w:pPr>
    </w:p>
    <w:p w14:paraId="76621894" w14:textId="77777777" w:rsidR="00433B66" w:rsidRPr="00433B66" w:rsidRDefault="00433B66" w:rsidP="00433B66">
      <w:pPr>
        <w:spacing w:after="7" w:line="253" w:lineRule="auto"/>
        <w:ind w:left="-5" w:right="167"/>
        <w:rPr>
          <w:rFonts w:ascii="Times New Roman" w:hAnsi="Times New Roman"/>
          <w:szCs w:val="24"/>
        </w:rPr>
      </w:pPr>
    </w:p>
    <w:p w14:paraId="2C55ECB7" w14:textId="77777777" w:rsidR="00433B66" w:rsidRPr="00433B66" w:rsidRDefault="00433B66" w:rsidP="00433B66">
      <w:pPr>
        <w:spacing w:after="7" w:line="253" w:lineRule="auto"/>
        <w:ind w:left="-5" w:right="167"/>
        <w:rPr>
          <w:rFonts w:ascii="Times New Roman" w:hAnsi="Times New Roman"/>
          <w:i/>
          <w:szCs w:val="24"/>
        </w:rPr>
      </w:pPr>
      <w:r w:rsidRPr="00433B66">
        <w:rPr>
          <w:rFonts w:ascii="Times New Roman" w:hAnsi="Times New Roman"/>
          <w:i/>
          <w:szCs w:val="24"/>
        </w:rPr>
        <w:t xml:space="preserve">Tablica 2: Broj identificiranih žrtava trgovanja ljudima u 2020. prema državljanstvu i spolu  </w:t>
      </w:r>
    </w:p>
    <w:p w14:paraId="7766E133" w14:textId="77777777" w:rsidR="00433B66" w:rsidRPr="00433B66" w:rsidRDefault="00433B66" w:rsidP="00433B66">
      <w:pPr>
        <w:spacing w:after="7" w:line="253" w:lineRule="auto"/>
        <w:ind w:left="-5" w:right="167"/>
        <w:rPr>
          <w:rFonts w:ascii="Times New Roman" w:hAnsi="Times New Roman"/>
          <w:i/>
          <w:szCs w:val="24"/>
        </w:rPr>
      </w:pPr>
    </w:p>
    <w:tbl>
      <w:tblPr>
        <w:tblStyle w:val="TableGrid0"/>
        <w:tblW w:w="0" w:type="auto"/>
        <w:tblInd w:w="2648" w:type="dxa"/>
        <w:tblLook w:val="04A0" w:firstRow="1" w:lastRow="0" w:firstColumn="1" w:lastColumn="0" w:noHBand="0" w:noVBand="1"/>
      </w:tblPr>
      <w:tblGrid>
        <w:gridCol w:w="2660"/>
        <w:gridCol w:w="795"/>
        <w:gridCol w:w="690"/>
      </w:tblGrid>
      <w:tr w:rsidR="00433B66" w:rsidRPr="00433B66" w14:paraId="3EE8588C" w14:textId="77777777" w:rsidTr="00CB7D23">
        <w:tc>
          <w:tcPr>
            <w:tcW w:w="2660" w:type="dxa"/>
            <w:tcBorders>
              <w:bottom w:val="thinThickSmallGap" w:sz="24" w:space="0" w:color="auto"/>
            </w:tcBorders>
            <w:shd w:val="clear" w:color="auto" w:fill="D9D9D9" w:themeFill="background1" w:themeFillShade="D9"/>
          </w:tcPr>
          <w:p w14:paraId="40DA4EA0"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Identificirane žrtve prema državljanstvu i spolu </w:t>
            </w:r>
          </w:p>
        </w:tc>
        <w:tc>
          <w:tcPr>
            <w:tcW w:w="795" w:type="dxa"/>
            <w:tcBorders>
              <w:bottom w:val="thinThickSmallGap" w:sz="24" w:space="0" w:color="auto"/>
            </w:tcBorders>
            <w:shd w:val="clear" w:color="auto" w:fill="D9D9D9" w:themeFill="background1" w:themeFillShade="D9"/>
            <w:vAlign w:val="center"/>
          </w:tcPr>
          <w:p w14:paraId="12071596"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M</w:t>
            </w:r>
          </w:p>
        </w:tc>
        <w:tc>
          <w:tcPr>
            <w:tcW w:w="690" w:type="dxa"/>
            <w:tcBorders>
              <w:bottom w:val="thinThickSmallGap" w:sz="24" w:space="0" w:color="auto"/>
            </w:tcBorders>
            <w:shd w:val="clear" w:color="auto" w:fill="D9D9D9" w:themeFill="background1" w:themeFillShade="D9"/>
            <w:vAlign w:val="center"/>
          </w:tcPr>
          <w:p w14:paraId="34D3DD94"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Ž</w:t>
            </w:r>
          </w:p>
        </w:tc>
      </w:tr>
      <w:tr w:rsidR="00433B66" w:rsidRPr="00433B66" w14:paraId="1BE8873A" w14:textId="77777777" w:rsidTr="00CB7D23">
        <w:tc>
          <w:tcPr>
            <w:tcW w:w="2660" w:type="dxa"/>
            <w:tcBorders>
              <w:top w:val="thinThickSmallGap" w:sz="24" w:space="0" w:color="auto"/>
            </w:tcBorders>
            <w:vAlign w:val="center"/>
          </w:tcPr>
          <w:p w14:paraId="7299CE45"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SAD</w:t>
            </w:r>
          </w:p>
        </w:tc>
        <w:tc>
          <w:tcPr>
            <w:tcW w:w="795" w:type="dxa"/>
            <w:tcBorders>
              <w:top w:val="thinThickSmallGap" w:sz="24" w:space="0" w:color="auto"/>
            </w:tcBorders>
            <w:vAlign w:val="center"/>
          </w:tcPr>
          <w:p w14:paraId="118B1DFD"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1</w:t>
            </w:r>
          </w:p>
        </w:tc>
        <w:tc>
          <w:tcPr>
            <w:tcW w:w="690" w:type="dxa"/>
            <w:tcBorders>
              <w:top w:val="thinThickSmallGap" w:sz="24" w:space="0" w:color="auto"/>
            </w:tcBorders>
            <w:vAlign w:val="center"/>
          </w:tcPr>
          <w:p w14:paraId="210A1C33"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2BE8A775" w14:textId="77777777" w:rsidTr="00CB7D23">
        <w:tc>
          <w:tcPr>
            <w:tcW w:w="2660" w:type="dxa"/>
            <w:vAlign w:val="center"/>
          </w:tcPr>
          <w:p w14:paraId="42988679"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Republika Hrvatska</w:t>
            </w:r>
          </w:p>
        </w:tc>
        <w:tc>
          <w:tcPr>
            <w:tcW w:w="795" w:type="dxa"/>
            <w:vAlign w:val="center"/>
          </w:tcPr>
          <w:p w14:paraId="706BB7F4"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7</w:t>
            </w:r>
          </w:p>
        </w:tc>
        <w:tc>
          <w:tcPr>
            <w:tcW w:w="690" w:type="dxa"/>
            <w:vAlign w:val="center"/>
          </w:tcPr>
          <w:p w14:paraId="6F7D1056"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7</w:t>
            </w:r>
          </w:p>
        </w:tc>
      </w:tr>
      <w:tr w:rsidR="00433B66" w:rsidRPr="00433B66" w14:paraId="4F8761EE" w14:textId="77777777" w:rsidTr="00CB7D23">
        <w:tc>
          <w:tcPr>
            <w:tcW w:w="2660" w:type="dxa"/>
            <w:vAlign w:val="center"/>
          </w:tcPr>
          <w:p w14:paraId="176D02DB"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Bosna i Hercegovina</w:t>
            </w:r>
          </w:p>
        </w:tc>
        <w:tc>
          <w:tcPr>
            <w:tcW w:w="795" w:type="dxa"/>
            <w:vAlign w:val="center"/>
          </w:tcPr>
          <w:p w14:paraId="4C134CBF" w14:textId="77777777" w:rsidR="00433B66" w:rsidRPr="00433B66" w:rsidRDefault="00433B66" w:rsidP="00433B66">
            <w:pPr>
              <w:spacing w:after="7" w:line="253" w:lineRule="auto"/>
              <w:ind w:left="-5" w:right="167"/>
              <w:rPr>
                <w:rFonts w:ascii="Times New Roman" w:hAnsi="Times New Roman"/>
                <w:szCs w:val="24"/>
              </w:rPr>
            </w:pPr>
          </w:p>
        </w:tc>
        <w:tc>
          <w:tcPr>
            <w:tcW w:w="690" w:type="dxa"/>
            <w:vAlign w:val="center"/>
          </w:tcPr>
          <w:p w14:paraId="1B741647"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246DDC78" w14:textId="77777777" w:rsidTr="00CB7D23">
        <w:tc>
          <w:tcPr>
            <w:tcW w:w="2660" w:type="dxa"/>
            <w:vAlign w:val="center"/>
          </w:tcPr>
          <w:p w14:paraId="17C4D3E3"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Tajvan (NR Kina)</w:t>
            </w:r>
          </w:p>
        </w:tc>
        <w:tc>
          <w:tcPr>
            <w:tcW w:w="795" w:type="dxa"/>
            <w:vAlign w:val="center"/>
          </w:tcPr>
          <w:p w14:paraId="75015892" w14:textId="77777777" w:rsidR="00433B66" w:rsidRPr="00433B66" w:rsidRDefault="00433B66" w:rsidP="00433B66">
            <w:pPr>
              <w:spacing w:after="7" w:line="253" w:lineRule="auto"/>
              <w:ind w:left="-5" w:right="167"/>
              <w:rPr>
                <w:rFonts w:ascii="Times New Roman" w:hAnsi="Times New Roman"/>
                <w:szCs w:val="24"/>
              </w:rPr>
            </w:pPr>
          </w:p>
        </w:tc>
        <w:tc>
          <w:tcPr>
            <w:tcW w:w="690" w:type="dxa"/>
            <w:vAlign w:val="center"/>
          </w:tcPr>
          <w:p w14:paraId="4FAFC037"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3E0B2805" w14:textId="77777777" w:rsidTr="00CB7D23">
        <w:tc>
          <w:tcPr>
            <w:tcW w:w="2660" w:type="dxa"/>
            <w:vAlign w:val="center"/>
          </w:tcPr>
          <w:p w14:paraId="25AF9CF2"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Slovačka Republika</w:t>
            </w:r>
          </w:p>
        </w:tc>
        <w:tc>
          <w:tcPr>
            <w:tcW w:w="795" w:type="dxa"/>
            <w:vAlign w:val="center"/>
          </w:tcPr>
          <w:p w14:paraId="5D24AFFA" w14:textId="77777777" w:rsidR="00433B66" w:rsidRPr="00433B66" w:rsidRDefault="00433B66" w:rsidP="00433B66">
            <w:pPr>
              <w:spacing w:after="7" w:line="253" w:lineRule="auto"/>
              <w:ind w:left="-5" w:right="167"/>
              <w:rPr>
                <w:rFonts w:ascii="Times New Roman" w:hAnsi="Times New Roman"/>
                <w:szCs w:val="24"/>
              </w:rPr>
            </w:pPr>
          </w:p>
        </w:tc>
        <w:tc>
          <w:tcPr>
            <w:tcW w:w="690" w:type="dxa"/>
            <w:vAlign w:val="center"/>
          </w:tcPr>
          <w:p w14:paraId="637FEF45"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61BA56F5" w14:textId="77777777" w:rsidTr="00CB7D23">
        <w:tc>
          <w:tcPr>
            <w:tcW w:w="2660" w:type="dxa"/>
            <w:shd w:val="clear" w:color="auto" w:fill="D9D9D9" w:themeFill="background1" w:themeFillShade="D9"/>
            <w:vAlign w:val="center"/>
          </w:tcPr>
          <w:p w14:paraId="4D0B2E9E"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UKUPNO </w:t>
            </w:r>
          </w:p>
        </w:tc>
        <w:tc>
          <w:tcPr>
            <w:tcW w:w="795" w:type="dxa"/>
            <w:shd w:val="clear" w:color="auto" w:fill="D9D9D9" w:themeFill="background1" w:themeFillShade="D9"/>
            <w:vAlign w:val="center"/>
          </w:tcPr>
          <w:p w14:paraId="41084554"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8</w:t>
            </w:r>
          </w:p>
        </w:tc>
        <w:tc>
          <w:tcPr>
            <w:tcW w:w="690" w:type="dxa"/>
            <w:shd w:val="clear" w:color="auto" w:fill="D9D9D9" w:themeFill="background1" w:themeFillShade="D9"/>
            <w:vAlign w:val="center"/>
          </w:tcPr>
          <w:p w14:paraId="755890DD"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7</w:t>
            </w:r>
          </w:p>
        </w:tc>
      </w:tr>
    </w:tbl>
    <w:p w14:paraId="44A6EBC4" w14:textId="77777777" w:rsidR="00433B66" w:rsidRPr="00433B66" w:rsidRDefault="00433B66" w:rsidP="00433B66">
      <w:pPr>
        <w:spacing w:after="7" w:line="253" w:lineRule="auto"/>
        <w:ind w:left="-5" w:right="167"/>
        <w:rPr>
          <w:rFonts w:ascii="Times New Roman" w:hAnsi="Times New Roman"/>
          <w:szCs w:val="24"/>
        </w:rPr>
      </w:pPr>
    </w:p>
    <w:p w14:paraId="52AF9438" w14:textId="77777777" w:rsidR="00433B66" w:rsidRPr="00433B66" w:rsidRDefault="00433B66" w:rsidP="00433B66">
      <w:pPr>
        <w:spacing w:after="7" w:line="253" w:lineRule="auto"/>
        <w:ind w:left="-5" w:right="167"/>
        <w:rPr>
          <w:rFonts w:ascii="Times New Roman" w:hAnsi="Times New Roman"/>
          <w:szCs w:val="24"/>
        </w:rPr>
      </w:pPr>
    </w:p>
    <w:p w14:paraId="34D61644" w14:textId="77777777" w:rsidR="00433B66" w:rsidRPr="00433B66" w:rsidRDefault="00433B66" w:rsidP="00433B66">
      <w:pPr>
        <w:spacing w:after="7" w:line="253" w:lineRule="auto"/>
        <w:ind w:left="-5" w:right="167"/>
        <w:rPr>
          <w:rFonts w:ascii="Times New Roman" w:hAnsi="Times New Roman"/>
          <w:i/>
          <w:szCs w:val="24"/>
        </w:rPr>
      </w:pPr>
      <w:r w:rsidRPr="00433B66">
        <w:rPr>
          <w:rFonts w:ascii="Times New Roman" w:hAnsi="Times New Roman"/>
          <w:i/>
          <w:szCs w:val="24"/>
        </w:rPr>
        <w:t xml:space="preserve">Tablica 3: Broj identificiranih žrtava trgovanja ljudima u 2020. prema starosnoj dobi  </w:t>
      </w:r>
    </w:p>
    <w:p w14:paraId="1420F417" w14:textId="77777777" w:rsidR="00433B66" w:rsidRPr="00433B66" w:rsidRDefault="00433B66" w:rsidP="00433B66">
      <w:pPr>
        <w:spacing w:after="7" w:line="253" w:lineRule="auto"/>
        <w:ind w:left="-5" w:right="167"/>
        <w:rPr>
          <w:rFonts w:ascii="Times New Roman" w:hAnsi="Times New Roman"/>
          <w:i/>
          <w:szCs w:val="24"/>
        </w:rPr>
      </w:pPr>
      <w:r w:rsidRPr="00433B66">
        <w:rPr>
          <w:rFonts w:ascii="Times New Roman" w:hAnsi="Times New Roman"/>
          <w:i/>
          <w:szCs w:val="24"/>
        </w:rPr>
        <w:t xml:space="preserve"> </w:t>
      </w:r>
    </w:p>
    <w:tbl>
      <w:tblPr>
        <w:tblStyle w:val="TableGrid0"/>
        <w:tblW w:w="0" w:type="auto"/>
        <w:tblInd w:w="2648" w:type="dxa"/>
        <w:tblLook w:val="04A0" w:firstRow="1" w:lastRow="0" w:firstColumn="1" w:lastColumn="0" w:noHBand="0" w:noVBand="1"/>
      </w:tblPr>
      <w:tblGrid>
        <w:gridCol w:w="2660"/>
        <w:gridCol w:w="1485"/>
      </w:tblGrid>
      <w:tr w:rsidR="00433B66" w:rsidRPr="00433B66" w14:paraId="13AE76F6" w14:textId="77777777" w:rsidTr="00CB7D23">
        <w:tc>
          <w:tcPr>
            <w:tcW w:w="2660" w:type="dxa"/>
            <w:tcBorders>
              <w:bottom w:val="thinThickSmallGap" w:sz="24" w:space="0" w:color="auto"/>
            </w:tcBorders>
            <w:shd w:val="clear" w:color="auto" w:fill="D9D9D9" w:themeFill="background1" w:themeFillShade="D9"/>
          </w:tcPr>
          <w:p w14:paraId="4F40D179"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Identificirane žrtve prema starosti </w:t>
            </w:r>
          </w:p>
        </w:tc>
        <w:tc>
          <w:tcPr>
            <w:tcW w:w="1485" w:type="dxa"/>
            <w:tcBorders>
              <w:bottom w:val="thinThickSmallGap" w:sz="24" w:space="0" w:color="auto"/>
            </w:tcBorders>
            <w:shd w:val="clear" w:color="auto" w:fill="D9D9D9" w:themeFill="background1" w:themeFillShade="D9"/>
            <w:vAlign w:val="center"/>
          </w:tcPr>
          <w:p w14:paraId="04B0F4DD"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Broj</w:t>
            </w:r>
          </w:p>
        </w:tc>
      </w:tr>
      <w:tr w:rsidR="00433B66" w:rsidRPr="00433B66" w14:paraId="6D13E3A7" w14:textId="77777777" w:rsidTr="00CB7D23">
        <w:tc>
          <w:tcPr>
            <w:tcW w:w="2660" w:type="dxa"/>
            <w:tcBorders>
              <w:top w:val="thinThickSmallGap" w:sz="24" w:space="0" w:color="auto"/>
            </w:tcBorders>
            <w:vAlign w:val="center"/>
          </w:tcPr>
          <w:p w14:paraId="27168972" w14:textId="77777777" w:rsidR="00433B66" w:rsidRPr="00433B66" w:rsidRDefault="00433B66" w:rsidP="00433B66">
            <w:pPr>
              <w:spacing w:after="7" w:line="253" w:lineRule="auto"/>
              <w:ind w:left="-5" w:right="167"/>
              <w:jc w:val="left"/>
              <w:rPr>
                <w:rFonts w:ascii="Times New Roman" w:hAnsi="Times New Roman"/>
                <w:szCs w:val="24"/>
              </w:rPr>
            </w:pPr>
            <w:r w:rsidRPr="00433B66">
              <w:rPr>
                <w:rFonts w:ascii="Times New Roman" w:hAnsi="Times New Roman"/>
                <w:szCs w:val="24"/>
              </w:rPr>
              <w:t xml:space="preserve">          0-18</w:t>
            </w:r>
          </w:p>
        </w:tc>
        <w:tc>
          <w:tcPr>
            <w:tcW w:w="1485" w:type="dxa"/>
            <w:tcBorders>
              <w:top w:val="thinThickSmallGap" w:sz="24" w:space="0" w:color="auto"/>
            </w:tcBorders>
            <w:vAlign w:val="center"/>
          </w:tcPr>
          <w:p w14:paraId="26A3983B"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5</w:t>
            </w:r>
          </w:p>
        </w:tc>
      </w:tr>
      <w:tr w:rsidR="00433B66" w:rsidRPr="00433B66" w14:paraId="1B28DAA2" w14:textId="77777777" w:rsidTr="00CB7D23">
        <w:tc>
          <w:tcPr>
            <w:tcW w:w="2660" w:type="dxa"/>
            <w:vAlign w:val="center"/>
          </w:tcPr>
          <w:p w14:paraId="2F115DCD"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19-30</w:t>
            </w:r>
          </w:p>
        </w:tc>
        <w:tc>
          <w:tcPr>
            <w:tcW w:w="1485" w:type="dxa"/>
            <w:vAlign w:val="center"/>
          </w:tcPr>
          <w:p w14:paraId="48485D1C"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5</w:t>
            </w:r>
          </w:p>
        </w:tc>
      </w:tr>
      <w:tr w:rsidR="00433B66" w:rsidRPr="00433B66" w14:paraId="71383BDD" w14:textId="77777777" w:rsidTr="00CB7D23">
        <w:tc>
          <w:tcPr>
            <w:tcW w:w="2660" w:type="dxa"/>
            <w:vAlign w:val="center"/>
          </w:tcPr>
          <w:p w14:paraId="09583C11"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31-40</w:t>
            </w:r>
          </w:p>
        </w:tc>
        <w:tc>
          <w:tcPr>
            <w:tcW w:w="1485" w:type="dxa"/>
            <w:vAlign w:val="center"/>
          </w:tcPr>
          <w:p w14:paraId="19050908"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2</w:t>
            </w:r>
          </w:p>
        </w:tc>
      </w:tr>
      <w:tr w:rsidR="00433B66" w:rsidRPr="00433B66" w14:paraId="1D8B50DE" w14:textId="77777777" w:rsidTr="00CB7D23">
        <w:tc>
          <w:tcPr>
            <w:tcW w:w="2660" w:type="dxa"/>
            <w:vAlign w:val="center"/>
          </w:tcPr>
          <w:p w14:paraId="155D83D3"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41-50</w:t>
            </w:r>
          </w:p>
        </w:tc>
        <w:tc>
          <w:tcPr>
            <w:tcW w:w="1485" w:type="dxa"/>
            <w:vAlign w:val="center"/>
          </w:tcPr>
          <w:p w14:paraId="3F96F6EA"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2</w:t>
            </w:r>
          </w:p>
        </w:tc>
      </w:tr>
      <w:tr w:rsidR="00433B66" w:rsidRPr="00433B66" w14:paraId="528FB589" w14:textId="77777777" w:rsidTr="00CB7D23">
        <w:tc>
          <w:tcPr>
            <w:tcW w:w="2660" w:type="dxa"/>
            <w:tcBorders>
              <w:bottom w:val="single" w:sz="4" w:space="0" w:color="auto"/>
            </w:tcBorders>
            <w:vAlign w:val="center"/>
          </w:tcPr>
          <w:p w14:paraId="04AA10AC"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lastRenderedPageBreak/>
              <w:t xml:space="preserve">        ostalo </w:t>
            </w:r>
          </w:p>
        </w:tc>
        <w:tc>
          <w:tcPr>
            <w:tcW w:w="1485" w:type="dxa"/>
            <w:tcBorders>
              <w:bottom w:val="single" w:sz="4" w:space="0" w:color="auto"/>
            </w:tcBorders>
            <w:vAlign w:val="center"/>
          </w:tcPr>
          <w:p w14:paraId="0B4E368F"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1</w:t>
            </w:r>
          </w:p>
        </w:tc>
      </w:tr>
      <w:tr w:rsidR="00433B66" w:rsidRPr="00433B66" w14:paraId="7006C609" w14:textId="77777777" w:rsidTr="00CB7D23">
        <w:tc>
          <w:tcPr>
            <w:tcW w:w="2660" w:type="dxa"/>
            <w:shd w:val="clear" w:color="auto" w:fill="D9D9D9" w:themeFill="background1" w:themeFillShade="D9"/>
            <w:vAlign w:val="center"/>
          </w:tcPr>
          <w:p w14:paraId="6E341B57"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UKUPNO </w:t>
            </w:r>
          </w:p>
        </w:tc>
        <w:tc>
          <w:tcPr>
            <w:tcW w:w="1485" w:type="dxa"/>
            <w:shd w:val="clear" w:color="auto" w:fill="D9D9D9" w:themeFill="background1" w:themeFillShade="D9"/>
            <w:vAlign w:val="center"/>
          </w:tcPr>
          <w:p w14:paraId="6009B8E3"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15</w:t>
            </w:r>
          </w:p>
        </w:tc>
      </w:tr>
    </w:tbl>
    <w:p w14:paraId="4EE844D9" w14:textId="77777777" w:rsidR="00433B66" w:rsidRPr="00433B66" w:rsidRDefault="00433B66" w:rsidP="00433B66">
      <w:pPr>
        <w:spacing w:after="7" w:line="253" w:lineRule="auto"/>
        <w:ind w:left="-5" w:right="167"/>
        <w:rPr>
          <w:rFonts w:ascii="Times New Roman" w:hAnsi="Times New Roman"/>
          <w:szCs w:val="24"/>
        </w:rPr>
      </w:pPr>
    </w:p>
    <w:p w14:paraId="3FA62328" w14:textId="77777777" w:rsidR="00433B66" w:rsidRPr="00433B66" w:rsidRDefault="00433B66" w:rsidP="00433B66">
      <w:pPr>
        <w:spacing w:after="7" w:line="253" w:lineRule="auto"/>
        <w:ind w:left="-5" w:right="167"/>
        <w:rPr>
          <w:rFonts w:ascii="Times New Roman" w:hAnsi="Times New Roman"/>
          <w:szCs w:val="24"/>
        </w:rPr>
      </w:pPr>
    </w:p>
    <w:p w14:paraId="639F85B4" w14:textId="77777777" w:rsidR="00433B66" w:rsidRPr="00433B66" w:rsidRDefault="00433B66" w:rsidP="00433B66">
      <w:pPr>
        <w:spacing w:after="7" w:line="253" w:lineRule="auto"/>
        <w:ind w:left="-5" w:right="167"/>
        <w:rPr>
          <w:rFonts w:ascii="Times New Roman" w:hAnsi="Times New Roman"/>
          <w:i/>
          <w:szCs w:val="24"/>
        </w:rPr>
      </w:pPr>
      <w:r w:rsidRPr="00433B66">
        <w:rPr>
          <w:rFonts w:ascii="Times New Roman" w:hAnsi="Times New Roman"/>
          <w:i/>
          <w:szCs w:val="24"/>
        </w:rPr>
        <w:t xml:space="preserve">Tablica 4: Broj identificiranih žrtava trgovanja ljudima u 2020. prema starosnoj dobi i spolu  </w:t>
      </w:r>
    </w:p>
    <w:p w14:paraId="79D931DD"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ab/>
      </w:r>
    </w:p>
    <w:tbl>
      <w:tblPr>
        <w:tblStyle w:val="TableGrid0"/>
        <w:tblW w:w="0" w:type="auto"/>
        <w:tblInd w:w="2648" w:type="dxa"/>
        <w:tblLook w:val="04A0" w:firstRow="1" w:lastRow="0" w:firstColumn="1" w:lastColumn="0" w:noHBand="0" w:noVBand="1"/>
      </w:tblPr>
      <w:tblGrid>
        <w:gridCol w:w="2660"/>
        <w:gridCol w:w="795"/>
        <w:gridCol w:w="690"/>
      </w:tblGrid>
      <w:tr w:rsidR="00433B66" w:rsidRPr="00433B66" w14:paraId="5B67BD06" w14:textId="77777777" w:rsidTr="00CB7D23">
        <w:tc>
          <w:tcPr>
            <w:tcW w:w="2660" w:type="dxa"/>
            <w:tcBorders>
              <w:bottom w:val="thinThickSmallGap" w:sz="24" w:space="0" w:color="auto"/>
            </w:tcBorders>
            <w:shd w:val="clear" w:color="auto" w:fill="D9D9D9" w:themeFill="background1" w:themeFillShade="D9"/>
          </w:tcPr>
          <w:p w14:paraId="1C5AE592"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Identificirane žrtve prema starosti i spolu </w:t>
            </w:r>
          </w:p>
        </w:tc>
        <w:tc>
          <w:tcPr>
            <w:tcW w:w="795" w:type="dxa"/>
            <w:tcBorders>
              <w:bottom w:val="thinThickSmallGap" w:sz="24" w:space="0" w:color="auto"/>
            </w:tcBorders>
            <w:shd w:val="clear" w:color="auto" w:fill="D9D9D9" w:themeFill="background1" w:themeFillShade="D9"/>
            <w:vAlign w:val="center"/>
          </w:tcPr>
          <w:p w14:paraId="6625D64C"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M</w:t>
            </w:r>
          </w:p>
        </w:tc>
        <w:tc>
          <w:tcPr>
            <w:tcW w:w="690" w:type="dxa"/>
            <w:tcBorders>
              <w:bottom w:val="thinThickSmallGap" w:sz="24" w:space="0" w:color="auto"/>
            </w:tcBorders>
            <w:shd w:val="clear" w:color="auto" w:fill="D9D9D9" w:themeFill="background1" w:themeFillShade="D9"/>
            <w:vAlign w:val="center"/>
          </w:tcPr>
          <w:p w14:paraId="549B0DA8"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Ž</w:t>
            </w:r>
          </w:p>
        </w:tc>
      </w:tr>
      <w:tr w:rsidR="00433B66" w:rsidRPr="00433B66" w14:paraId="55BAB4BC" w14:textId="77777777" w:rsidTr="00CB7D23">
        <w:tc>
          <w:tcPr>
            <w:tcW w:w="2660" w:type="dxa"/>
            <w:tcBorders>
              <w:top w:val="thinThickSmallGap" w:sz="24" w:space="0" w:color="auto"/>
            </w:tcBorders>
            <w:vAlign w:val="center"/>
          </w:tcPr>
          <w:p w14:paraId="35CB6499"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0-18</w:t>
            </w:r>
          </w:p>
        </w:tc>
        <w:tc>
          <w:tcPr>
            <w:tcW w:w="795" w:type="dxa"/>
            <w:tcBorders>
              <w:top w:val="thinThickSmallGap" w:sz="24" w:space="0" w:color="auto"/>
            </w:tcBorders>
            <w:vAlign w:val="center"/>
          </w:tcPr>
          <w:p w14:paraId="56DF1E1E"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1</w:t>
            </w:r>
          </w:p>
        </w:tc>
        <w:tc>
          <w:tcPr>
            <w:tcW w:w="690" w:type="dxa"/>
            <w:tcBorders>
              <w:top w:val="thinThickSmallGap" w:sz="24" w:space="0" w:color="auto"/>
            </w:tcBorders>
            <w:vAlign w:val="center"/>
          </w:tcPr>
          <w:p w14:paraId="48934B40"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4</w:t>
            </w:r>
          </w:p>
        </w:tc>
      </w:tr>
      <w:tr w:rsidR="00433B66" w:rsidRPr="00433B66" w14:paraId="0BEE5B3B" w14:textId="77777777" w:rsidTr="00CB7D23">
        <w:tc>
          <w:tcPr>
            <w:tcW w:w="2660" w:type="dxa"/>
            <w:vAlign w:val="center"/>
          </w:tcPr>
          <w:p w14:paraId="76B46C02"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19-30</w:t>
            </w:r>
          </w:p>
        </w:tc>
        <w:tc>
          <w:tcPr>
            <w:tcW w:w="795" w:type="dxa"/>
            <w:vAlign w:val="center"/>
          </w:tcPr>
          <w:p w14:paraId="02A06F28"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2</w:t>
            </w:r>
          </w:p>
        </w:tc>
        <w:tc>
          <w:tcPr>
            <w:tcW w:w="690" w:type="dxa"/>
            <w:vAlign w:val="center"/>
          </w:tcPr>
          <w:p w14:paraId="5FD510B2"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3</w:t>
            </w:r>
          </w:p>
        </w:tc>
      </w:tr>
      <w:tr w:rsidR="00433B66" w:rsidRPr="00433B66" w14:paraId="01700384" w14:textId="77777777" w:rsidTr="00CB7D23">
        <w:tc>
          <w:tcPr>
            <w:tcW w:w="2660" w:type="dxa"/>
            <w:vAlign w:val="center"/>
          </w:tcPr>
          <w:p w14:paraId="522E9364"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31-40</w:t>
            </w:r>
          </w:p>
        </w:tc>
        <w:tc>
          <w:tcPr>
            <w:tcW w:w="795" w:type="dxa"/>
            <w:vAlign w:val="center"/>
          </w:tcPr>
          <w:p w14:paraId="5FD93C91"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2</w:t>
            </w:r>
          </w:p>
        </w:tc>
        <w:tc>
          <w:tcPr>
            <w:tcW w:w="690" w:type="dxa"/>
            <w:vAlign w:val="center"/>
          </w:tcPr>
          <w:p w14:paraId="2BF56D54"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3E25BC6C" w14:textId="77777777" w:rsidTr="00CB7D23">
        <w:tc>
          <w:tcPr>
            <w:tcW w:w="2660" w:type="dxa"/>
            <w:vAlign w:val="center"/>
          </w:tcPr>
          <w:p w14:paraId="414383D1"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41-50</w:t>
            </w:r>
          </w:p>
        </w:tc>
        <w:tc>
          <w:tcPr>
            <w:tcW w:w="795" w:type="dxa"/>
            <w:vAlign w:val="center"/>
          </w:tcPr>
          <w:p w14:paraId="5624D0DA"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2</w:t>
            </w:r>
          </w:p>
        </w:tc>
        <w:tc>
          <w:tcPr>
            <w:tcW w:w="690" w:type="dxa"/>
            <w:vAlign w:val="center"/>
          </w:tcPr>
          <w:p w14:paraId="5D6D1E06"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7BD8671B" w14:textId="77777777" w:rsidTr="00CB7D23">
        <w:tc>
          <w:tcPr>
            <w:tcW w:w="2660" w:type="dxa"/>
            <w:vAlign w:val="center"/>
          </w:tcPr>
          <w:p w14:paraId="48BA58D2"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ostalo</w:t>
            </w:r>
          </w:p>
        </w:tc>
        <w:tc>
          <w:tcPr>
            <w:tcW w:w="795" w:type="dxa"/>
            <w:vAlign w:val="center"/>
          </w:tcPr>
          <w:p w14:paraId="2FEE451C"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1</w:t>
            </w:r>
          </w:p>
        </w:tc>
        <w:tc>
          <w:tcPr>
            <w:tcW w:w="690" w:type="dxa"/>
            <w:vAlign w:val="center"/>
          </w:tcPr>
          <w:p w14:paraId="62DE0E53"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7D503502" w14:textId="77777777" w:rsidTr="00CB7D23">
        <w:tc>
          <w:tcPr>
            <w:tcW w:w="2660" w:type="dxa"/>
            <w:shd w:val="clear" w:color="auto" w:fill="D9D9D9" w:themeFill="background1" w:themeFillShade="D9"/>
            <w:vAlign w:val="center"/>
          </w:tcPr>
          <w:p w14:paraId="37F878A9"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UKUPNO </w:t>
            </w:r>
          </w:p>
        </w:tc>
        <w:tc>
          <w:tcPr>
            <w:tcW w:w="795" w:type="dxa"/>
            <w:shd w:val="clear" w:color="auto" w:fill="D9D9D9" w:themeFill="background1" w:themeFillShade="D9"/>
            <w:vAlign w:val="center"/>
          </w:tcPr>
          <w:p w14:paraId="5239BCFE"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8</w:t>
            </w:r>
          </w:p>
        </w:tc>
        <w:tc>
          <w:tcPr>
            <w:tcW w:w="690" w:type="dxa"/>
            <w:shd w:val="clear" w:color="auto" w:fill="D9D9D9" w:themeFill="background1" w:themeFillShade="D9"/>
            <w:vAlign w:val="center"/>
          </w:tcPr>
          <w:p w14:paraId="0C142EB3"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7</w:t>
            </w:r>
          </w:p>
        </w:tc>
      </w:tr>
    </w:tbl>
    <w:p w14:paraId="090E7F79" w14:textId="77777777" w:rsidR="00433B66" w:rsidRPr="00433B66" w:rsidRDefault="00433B66" w:rsidP="00433B66">
      <w:pPr>
        <w:spacing w:after="7" w:line="253" w:lineRule="auto"/>
        <w:ind w:left="-5" w:right="167"/>
        <w:rPr>
          <w:rFonts w:ascii="Times New Roman" w:hAnsi="Times New Roman"/>
          <w:szCs w:val="24"/>
        </w:rPr>
      </w:pPr>
    </w:p>
    <w:p w14:paraId="0C3CEE3F" w14:textId="77777777" w:rsidR="0026032B" w:rsidRDefault="0026032B" w:rsidP="00433B66">
      <w:pPr>
        <w:spacing w:after="7" w:line="253" w:lineRule="auto"/>
        <w:ind w:left="-5" w:right="167"/>
        <w:rPr>
          <w:rFonts w:ascii="Times New Roman" w:hAnsi="Times New Roman"/>
          <w:i/>
          <w:szCs w:val="24"/>
        </w:rPr>
      </w:pPr>
    </w:p>
    <w:p w14:paraId="188C9D96" w14:textId="77777777" w:rsidR="00433B66" w:rsidRPr="00433B66" w:rsidRDefault="00433B66" w:rsidP="00433B66">
      <w:pPr>
        <w:spacing w:after="7" w:line="253" w:lineRule="auto"/>
        <w:ind w:left="-5" w:right="167"/>
        <w:rPr>
          <w:rFonts w:ascii="Times New Roman" w:hAnsi="Times New Roman"/>
          <w:i/>
          <w:szCs w:val="24"/>
        </w:rPr>
      </w:pPr>
      <w:r w:rsidRPr="00433B66">
        <w:rPr>
          <w:rFonts w:ascii="Times New Roman" w:hAnsi="Times New Roman"/>
          <w:i/>
          <w:szCs w:val="24"/>
        </w:rPr>
        <w:t xml:space="preserve">Tablica 5:  Identificirane žrtve trgovanja ljudima u 2020. prema vrsti eksploatacije i spolu </w:t>
      </w:r>
    </w:p>
    <w:p w14:paraId="65864DE5" w14:textId="77777777" w:rsidR="00433B66" w:rsidRPr="00433B66" w:rsidRDefault="00433B66" w:rsidP="00433B66">
      <w:pPr>
        <w:spacing w:after="7" w:line="253" w:lineRule="auto"/>
        <w:ind w:left="-5" w:right="167"/>
        <w:rPr>
          <w:rFonts w:ascii="Times New Roman" w:hAnsi="Times New Roman"/>
          <w:i/>
          <w:szCs w:val="24"/>
        </w:rPr>
      </w:pPr>
      <w:r w:rsidRPr="00433B66">
        <w:rPr>
          <w:rFonts w:ascii="Times New Roman" w:hAnsi="Times New Roman"/>
          <w:i/>
          <w:szCs w:val="24"/>
        </w:rPr>
        <w:t xml:space="preserve"> </w:t>
      </w:r>
    </w:p>
    <w:tbl>
      <w:tblPr>
        <w:tblStyle w:val="TableGrid0"/>
        <w:tblW w:w="0" w:type="auto"/>
        <w:tblInd w:w="2648" w:type="dxa"/>
        <w:tblLook w:val="04A0" w:firstRow="1" w:lastRow="0" w:firstColumn="1" w:lastColumn="0" w:noHBand="0" w:noVBand="1"/>
      </w:tblPr>
      <w:tblGrid>
        <w:gridCol w:w="2660"/>
        <w:gridCol w:w="795"/>
        <w:gridCol w:w="690"/>
      </w:tblGrid>
      <w:tr w:rsidR="00433B66" w:rsidRPr="00433B66" w14:paraId="0A4945F4" w14:textId="77777777" w:rsidTr="00CB7D23">
        <w:tc>
          <w:tcPr>
            <w:tcW w:w="2660" w:type="dxa"/>
            <w:tcBorders>
              <w:bottom w:val="thinThickSmallGap" w:sz="24" w:space="0" w:color="auto"/>
            </w:tcBorders>
            <w:shd w:val="clear" w:color="auto" w:fill="D9D9D9" w:themeFill="background1" w:themeFillShade="D9"/>
          </w:tcPr>
          <w:p w14:paraId="6C673231"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Eksploatacija po spolu </w:t>
            </w:r>
          </w:p>
        </w:tc>
        <w:tc>
          <w:tcPr>
            <w:tcW w:w="795" w:type="dxa"/>
            <w:tcBorders>
              <w:bottom w:val="thinThickSmallGap" w:sz="24" w:space="0" w:color="auto"/>
            </w:tcBorders>
            <w:shd w:val="clear" w:color="auto" w:fill="D9D9D9" w:themeFill="background1" w:themeFillShade="D9"/>
            <w:vAlign w:val="center"/>
          </w:tcPr>
          <w:p w14:paraId="4DFD6023"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M</w:t>
            </w:r>
          </w:p>
        </w:tc>
        <w:tc>
          <w:tcPr>
            <w:tcW w:w="690" w:type="dxa"/>
            <w:tcBorders>
              <w:bottom w:val="thinThickSmallGap" w:sz="24" w:space="0" w:color="auto"/>
            </w:tcBorders>
            <w:shd w:val="clear" w:color="auto" w:fill="D9D9D9" w:themeFill="background1" w:themeFillShade="D9"/>
            <w:vAlign w:val="center"/>
          </w:tcPr>
          <w:p w14:paraId="0C5DEC92"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Ž</w:t>
            </w:r>
          </w:p>
        </w:tc>
      </w:tr>
      <w:tr w:rsidR="00433B66" w:rsidRPr="00433B66" w14:paraId="117D8783" w14:textId="77777777" w:rsidTr="00CB7D23">
        <w:tc>
          <w:tcPr>
            <w:tcW w:w="2660" w:type="dxa"/>
            <w:tcBorders>
              <w:top w:val="thinThickSmallGap" w:sz="24" w:space="0" w:color="auto"/>
            </w:tcBorders>
            <w:vAlign w:val="center"/>
          </w:tcPr>
          <w:p w14:paraId="380D5BDC"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Spolna</w:t>
            </w:r>
          </w:p>
        </w:tc>
        <w:tc>
          <w:tcPr>
            <w:tcW w:w="795" w:type="dxa"/>
            <w:tcBorders>
              <w:top w:val="thinThickSmallGap" w:sz="24" w:space="0" w:color="auto"/>
            </w:tcBorders>
            <w:vAlign w:val="center"/>
          </w:tcPr>
          <w:p w14:paraId="7389E5EE"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w:t>
            </w:r>
          </w:p>
        </w:tc>
        <w:tc>
          <w:tcPr>
            <w:tcW w:w="690" w:type="dxa"/>
            <w:tcBorders>
              <w:top w:val="thinThickSmallGap" w:sz="24" w:space="0" w:color="auto"/>
            </w:tcBorders>
            <w:vAlign w:val="center"/>
          </w:tcPr>
          <w:p w14:paraId="0C46C197"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4*</w:t>
            </w:r>
          </w:p>
        </w:tc>
      </w:tr>
      <w:tr w:rsidR="00433B66" w:rsidRPr="00433B66" w14:paraId="57700D50" w14:textId="77777777" w:rsidTr="00CB7D23">
        <w:tc>
          <w:tcPr>
            <w:tcW w:w="2660" w:type="dxa"/>
            <w:vAlign w:val="center"/>
          </w:tcPr>
          <w:p w14:paraId="17C47546"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Radna</w:t>
            </w:r>
          </w:p>
        </w:tc>
        <w:tc>
          <w:tcPr>
            <w:tcW w:w="795" w:type="dxa"/>
            <w:vAlign w:val="center"/>
          </w:tcPr>
          <w:p w14:paraId="66D3B93F"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4</w:t>
            </w:r>
          </w:p>
        </w:tc>
        <w:tc>
          <w:tcPr>
            <w:tcW w:w="690" w:type="dxa"/>
            <w:vAlign w:val="center"/>
          </w:tcPr>
          <w:p w14:paraId="63769647"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2*</w:t>
            </w:r>
          </w:p>
        </w:tc>
      </w:tr>
      <w:tr w:rsidR="00433B66" w:rsidRPr="00433B66" w14:paraId="22858281" w14:textId="77777777" w:rsidTr="00CB7D23">
        <w:tc>
          <w:tcPr>
            <w:tcW w:w="2660" w:type="dxa"/>
            <w:vAlign w:val="center"/>
          </w:tcPr>
          <w:p w14:paraId="00BBA902"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Činjenje protupravnih radnji</w:t>
            </w:r>
          </w:p>
        </w:tc>
        <w:tc>
          <w:tcPr>
            <w:tcW w:w="795" w:type="dxa"/>
            <w:vAlign w:val="center"/>
          </w:tcPr>
          <w:p w14:paraId="3A4F5744"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3</w:t>
            </w:r>
          </w:p>
        </w:tc>
        <w:tc>
          <w:tcPr>
            <w:tcW w:w="690" w:type="dxa"/>
            <w:vAlign w:val="center"/>
          </w:tcPr>
          <w:p w14:paraId="10D3A59F"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1</w:t>
            </w:r>
          </w:p>
        </w:tc>
      </w:tr>
      <w:tr w:rsidR="00433B66" w:rsidRPr="00433B66" w14:paraId="6CE504CA" w14:textId="77777777" w:rsidTr="00CB7D23">
        <w:tc>
          <w:tcPr>
            <w:tcW w:w="2660" w:type="dxa"/>
            <w:vAlign w:val="center"/>
          </w:tcPr>
          <w:p w14:paraId="76EC5C1C"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Nedozvoljeni/prisilni brak</w:t>
            </w:r>
          </w:p>
        </w:tc>
        <w:tc>
          <w:tcPr>
            <w:tcW w:w="795" w:type="dxa"/>
            <w:vAlign w:val="center"/>
          </w:tcPr>
          <w:p w14:paraId="6496A8CA" w14:textId="77777777" w:rsidR="00433B66" w:rsidRPr="00433B66" w:rsidRDefault="00433B66" w:rsidP="00433B66">
            <w:pPr>
              <w:spacing w:after="7" w:line="253" w:lineRule="auto"/>
              <w:ind w:left="-5" w:right="167"/>
              <w:rPr>
                <w:rFonts w:ascii="Times New Roman" w:hAnsi="Times New Roman"/>
                <w:szCs w:val="24"/>
              </w:rPr>
            </w:pPr>
          </w:p>
        </w:tc>
        <w:tc>
          <w:tcPr>
            <w:tcW w:w="690" w:type="dxa"/>
            <w:vAlign w:val="center"/>
          </w:tcPr>
          <w:p w14:paraId="02D628B9"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1</w:t>
            </w:r>
          </w:p>
        </w:tc>
      </w:tr>
      <w:tr w:rsidR="00433B66" w:rsidRPr="00433B66" w14:paraId="4A98577C" w14:textId="77777777" w:rsidTr="00CB7D23">
        <w:tc>
          <w:tcPr>
            <w:tcW w:w="2660" w:type="dxa"/>
            <w:vAlign w:val="center"/>
          </w:tcPr>
          <w:p w14:paraId="28F5B372"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Uspostava ropstva</w:t>
            </w:r>
          </w:p>
        </w:tc>
        <w:tc>
          <w:tcPr>
            <w:tcW w:w="795" w:type="dxa"/>
            <w:vAlign w:val="center"/>
          </w:tcPr>
          <w:p w14:paraId="74F1E2C5"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1</w:t>
            </w:r>
          </w:p>
        </w:tc>
        <w:tc>
          <w:tcPr>
            <w:tcW w:w="690" w:type="dxa"/>
            <w:vAlign w:val="center"/>
          </w:tcPr>
          <w:p w14:paraId="7E958EE8"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7AC8BB5F" w14:textId="77777777" w:rsidTr="00CB7D23">
        <w:tc>
          <w:tcPr>
            <w:tcW w:w="2660" w:type="dxa"/>
            <w:vAlign w:val="center"/>
          </w:tcPr>
          <w:p w14:paraId="51611DF7"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Spolna – pokušaj*</w:t>
            </w:r>
          </w:p>
        </w:tc>
        <w:tc>
          <w:tcPr>
            <w:tcW w:w="795" w:type="dxa"/>
            <w:vAlign w:val="center"/>
          </w:tcPr>
          <w:p w14:paraId="15C7787B"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w:t>
            </w:r>
          </w:p>
        </w:tc>
        <w:tc>
          <w:tcPr>
            <w:tcW w:w="690" w:type="dxa"/>
            <w:vAlign w:val="center"/>
          </w:tcPr>
          <w:p w14:paraId="2065C1CE"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48229250" w14:textId="77777777" w:rsidTr="00CB7D23">
        <w:tc>
          <w:tcPr>
            <w:tcW w:w="2660" w:type="dxa"/>
            <w:shd w:val="clear" w:color="auto" w:fill="D9D9D9" w:themeFill="background1" w:themeFillShade="D9"/>
            <w:vAlign w:val="center"/>
          </w:tcPr>
          <w:p w14:paraId="01C92CEB"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UKUPNO </w:t>
            </w:r>
          </w:p>
        </w:tc>
        <w:tc>
          <w:tcPr>
            <w:tcW w:w="795" w:type="dxa"/>
            <w:shd w:val="clear" w:color="auto" w:fill="D9D9D9" w:themeFill="background1" w:themeFillShade="D9"/>
            <w:vAlign w:val="center"/>
          </w:tcPr>
          <w:p w14:paraId="1DCCDB29"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8</w:t>
            </w:r>
          </w:p>
        </w:tc>
        <w:tc>
          <w:tcPr>
            <w:tcW w:w="690" w:type="dxa"/>
            <w:shd w:val="clear" w:color="auto" w:fill="D9D9D9" w:themeFill="background1" w:themeFillShade="D9"/>
            <w:vAlign w:val="center"/>
          </w:tcPr>
          <w:p w14:paraId="570078AE"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  8*</w:t>
            </w:r>
          </w:p>
        </w:tc>
      </w:tr>
    </w:tbl>
    <w:p w14:paraId="7153DE80" w14:textId="77777777" w:rsidR="00433B66" w:rsidRPr="00433B66" w:rsidRDefault="00433B66" w:rsidP="00433B66">
      <w:pPr>
        <w:spacing w:after="7" w:line="253" w:lineRule="auto"/>
        <w:ind w:left="-5" w:right="167"/>
        <w:rPr>
          <w:rFonts w:ascii="Times New Roman" w:hAnsi="Times New Roman"/>
          <w:szCs w:val="24"/>
        </w:rPr>
      </w:pPr>
    </w:p>
    <w:p w14:paraId="398BD3BB"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jedna žrtva je i spolno i radno eksploatirana na području SR Njemačke</w:t>
      </w:r>
    </w:p>
    <w:p w14:paraId="444670E5" w14:textId="77777777" w:rsidR="00433B66" w:rsidRPr="00433B66" w:rsidRDefault="00433B66" w:rsidP="00433B66">
      <w:pPr>
        <w:spacing w:after="7" w:line="253" w:lineRule="auto"/>
        <w:ind w:left="-5" w:right="167"/>
        <w:rPr>
          <w:rFonts w:ascii="Times New Roman" w:hAnsi="Times New Roman"/>
          <w:szCs w:val="24"/>
        </w:rPr>
      </w:pPr>
    </w:p>
    <w:p w14:paraId="5D65D15D" w14:textId="77777777" w:rsidR="00433B66" w:rsidRPr="00433B66" w:rsidRDefault="00433B66" w:rsidP="00433B66">
      <w:pPr>
        <w:spacing w:after="7" w:line="253" w:lineRule="auto"/>
        <w:ind w:left="-5" w:right="167"/>
        <w:rPr>
          <w:rFonts w:ascii="Times New Roman" w:hAnsi="Times New Roman"/>
          <w:i/>
          <w:szCs w:val="24"/>
        </w:rPr>
      </w:pPr>
      <w:r w:rsidRPr="00433B66">
        <w:rPr>
          <w:rFonts w:ascii="Times New Roman" w:hAnsi="Times New Roman"/>
          <w:i/>
          <w:szCs w:val="24"/>
        </w:rPr>
        <w:t xml:space="preserve">Tablica 6: Broj i vrsta kaznenih djela u svezi sa žrtvama trgovanja ljudima u 2020. godini </w:t>
      </w:r>
    </w:p>
    <w:p w14:paraId="261DC443" w14:textId="77777777" w:rsidR="00433B66" w:rsidRPr="00433B66" w:rsidRDefault="00433B66" w:rsidP="00433B66">
      <w:pPr>
        <w:spacing w:after="7" w:line="253" w:lineRule="auto"/>
        <w:ind w:left="-5" w:right="167"/>
        <w:rPr>
          <w:rFonts w:ascii="Times New Roman" w:hAnsi="Times New Roman"/>
          <w:szCs w:val="24"/>
        </w:rPr>
      </w:pPr>
    </w:p>
    <w:tbl>
      <w:tblPr>
        <w:tblStyle w:val="TableGrid0"/>
        <w:tblW w:w="0" w:type="auto"/>
        <w:jc w:val="center"/>
        <w:tblLook w:val="04A0" w:firstRow="1" w:lastRow="0" w:firstColumn="1" w:lastColumn="0" w:noHBand="0" w:noVBand="1"/>
      </w:tblPr>
      <w:tblGrid>
        <w:gridCol w:w="5294"/>
        <w:gridCol w:w="1062"/>
      </w:tblGrid>
      <w:tr w:rsidR="00433B66" w:rsidRPr="00433B66" w14:paraId="298FD1A1" w14:textId="77777777" w:rsidTr="00CB7D23">
        <w:trPr>
          <w:trHeight w:val="379"/>
          <w:jc w:val="center"/>
        </w:trPr>
        <w:tc>
          <w:tcPr>
            <w:tcW w:w="5294" w:type="dxa"/>
            <w:tcBorders>
              <w:bottom w:val="thinThickSmallGap" w:sz="24" w:space="0" w:color="auto"/>
            </w:tcBorders>
            <w:shd w:val="clear" w:color="auto" w:fill="D9D9D9" w:themeFill="background1" w:themeFillShade="D9"/>
            <w:vAlign w:val="center"/>
          </w:tcPr>
          <w:p w14:paraId="5EFF1242"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NAZIV KAZNENOG DJELA</w:t>
            </w:r>
          </w:p>
        </w:tc>
        <w:tc>
          <w:tcPr>
            <w:tcW w:w="1062" w:type="dxa"/>
            <w:tcBorders>
              <w:bottom w:val="thinThickSmallGap" w:sz="24" w:space="0" w:color="auto"/>
            </w:tcBorders>
            <w:shd w:val="clear" w:color="auto" w:fill="D9D9D9" w:themeFill="background1" w:themeFillShade="D9"/>
            <w:vAlign w:val="center"/>
          </w:tcPr>
          <w:p w14:paraId="7A6C5899"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Broj KD</w:t>
            </w:r>
          </w:p>
        </w:tc>
      </w:tr>
      <w:tr w:rsidR="00433B66" w:rsidRPr="00433B66" w14:paraId="47894DC3" w14:textId="77777777" w:rsidTr="00CB7D23">
        <w:trPr>
          <w:jc w:val="center"/>
        </w:trPr>
        <w:tc>
          <w:tcPr>
            <w:tcW w:w="5294" w:type="dxa"/>
            <w:tcBorders>
              <w:top w:val="thinThickSmallGap" w:sz="24" w:space="0" w:color="auto"/>
            </w:tcBorders>
            <w:vAlign w:val="center"/>
          </w:tcPr>
          <w:p w14:paraId="0D69E4A2"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Trgovanje ljudima čl. 106.  </w:t>
            </w:r>
          </w:p>
        </w:tc>
        <w:tc>
          <w:tcPr>
            <w:tcW w:w="1062" w:type="dxa"/>
            <w:tcBorders>
              <w:top w:val="thinThickSmallGap" w:sz="24" w:space="0" w:color="auto"/>
            </w:tcBorders>
            <w:vAlign w:val="center"/>
          </w:tcPr>
          <w:p w14:paraId="3274D7D8"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11</w:t>
            </w:r>
          </w:p>
        </w:tc>
      </w:tr>
      <w:tr w:rsidR="00433B66" w:rsidRPr="00433B66" w14:paraId="6EFF6536" w14:textId="77777777" w:rsidTr="00CB7D23">
        <w:trPr>
          <w:jc w:val="center"/>
        </w:trPr>
        <w:tc>
          <w:tcPr>
            <w:tcW w:w="5294" w:type="dxa"/>
            <w:tcBorders>
              <w:top w:val="thinThickSmallGap" w:sz="24" w:space="0" w:color="auto"/>
            </w:tcBorders>
            <w:vAlign w:val="center"/>
          </w:tcPr>
          <w:p w14:paraId="797918F0"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Nasilje u obitelji čl. 179a.</w:t>
            </w:r>
          </w:p>
        </w:tc>
        <w:tc>
          <w:tcPr>
            <w:tcW w:w="1062" w:type="dxa"/>
            <w:tcBorders>
              <w:top w:val="thinThickSmallGap" w:sz="24" w:space="0" w:color="auto"/>
            </w:tcBorders>
            <w:vAlign w:val="center"/>
          </w:tcPr>
          <w:p w14:paraId="35BEACFE"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1</w:t>
            </w:r>
          </w:p>
        </w:tc>
      </w:tr>
      <w:tr w:rsidR="00433B66" w:rsidRPr="00433B66" w14:paraId="6749DF79" w14:textId="77777777" w:rsidTr="00CB7D23">
        <w:trPr>
          <w:jc w:val="center"/>
        </w:trPr>
        <w:tc>
          <w:tcPr>
            <w:tcW w:w="5294" w:type="dxa"/>
            <w:vAlign w:val="center"/>
          </w:tcPr>
          <w:p w14:paraId="56DAB9C2"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Iznuda čl. 243.</w:t>
            </w:r>
          </w:p>
        </w:tc>
        <w:tc>
          <w:tcPr>
            <w:tcW w:w="1062" w:type="dxa"/>
            <w:vAlign w:val="center"/>
          </w:tcPr>
          <w:p w14:paraId="20152C1C"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77153DF6" w14:textId="77777777" w:rsidTr="00CB7D23">
        <w:trPr>
          <w:jc w:val="center"/>
        </w:trPr>
        <w:tc>
          <w:tcPr>
            <w:tcW w:w="5294" w:type="dxa"/>
            <w:vAlign w:val="center"/>
          </w:tcPr>
          <w:p w14:paraId="180F12BB"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Bludne radnje čl. 155.</w:t>
            </w:r>
          </w:p>
        </w:tc>
        <w:tc>
          <w:tcPr>
            <w:tcW w:w="1062" w:type="dxa"/>
            <w:vAlign w:val="center"/>
          </w:tcPr>
          <w:p w14:paraId="154E4762"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5B4AECB8" w14:textId="77777777" w:rsidTr="00CB7D23">
        <w:trPr>
          <w:trHeight w:val="279"/>
          <w:jc w:val="center"/>
        </w:trPr>
        <w:tc>
          <w:tcPr>
            <w:tcW w:w="5294" w:type="dxa"/>
            <w:tcBorders>
              <w:bottom w:val="single" w:sz="4" w:space="0" w:color="auto"/>
            </w:tcBorders>
            <w:vAlign w:val="center"/>
          </w:tcPr>
          <w:p w14:paraId="04F6EB86"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Iskorištavanje djece za pornografiju čl. 163.</w:t>
            </w:r>
          </w:p>
        </w:tc>
        <w:tc>
          <w:tcPr>
            <w:tcW w:w="1062" w:type="dxa"/>
            <w:tcBorders>
              <w:bottom w:val="single" w:sz="4" w:space="0" w:color="auto"/>
            </w:tcBorders>
            <w:vAlign w:val="center"/>
          </w:tcPr>
          <w:p w14:paraId="0FB62F8D"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2</w:t>
            </w:r>
          </w:p>
        </w:tc>
      </w:tr>
      <w:tr w:rsidR="00433B66" w:rsidRPr="00433B66" w14:paraId="5D2997AE" w14:textId="77777777" w:rsidTr="00CB7D23">
        <w:trPr>
          <w:trHeight w:val="269"/>
          <w:jc w:val="center"/>
        </w:trPr>
        <w:tc>
          <w:tcPr>
            <w:tcW w:w="5294" w:type="dxa"/>
            <w:tcBorders>
              <w:bottom w:val="single" w:sz="4" w:space="0" w:color="auto"/>
            </w:tcBorders>
            <w:vAlign w:val="center"/>
          </w:tcPr>
          <w:p w14:paraId="64682708"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Silovanje čl. 153.</w:t>
            </w:r>
          </w:p>
        </w:tc>
        <w:tc>
          <w:tcPr>
            <w:tcW w:w="1062" w:type="dxa"/>
            <w:tcBorders>
              <w:bottom w:val="single" w:sz="4" w:space="0" w:color="auto"/>
            </w:tcBorders>
            <w:vAlign w:val="center"/>
          </w:tcPr>
          <w:p w14:paraId="0AAE5618"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17</w:t>
            </w:r>
          </w:p>
        </w:tc>
      </w:tr>
      <w:tr w:rsidR="00433B66" w:rsidRPr="00433B66" w14:paraId="2CD26313" w14:textId="77777777" w:rsidTr="00CB7D23">
        <w:trPr>
          <w:trHeight w:val="345"/>
          <w:jc w:val="center"/>
        </w:trPr>
        <w:tc>
          <w:tcPr>
            <w:tcW w:w="5294" w:type="dxa"/>
            <w:tcBorders>
              <w:bottom w:val="single" w:sz="4" w:space="0" w:color="auto"/>
            </w:tcBorders>
            <w:vAlign w:val="center"/>
          </w:tcPr>
          <w:p w14:paraId="1FACDA8F"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lastRenderedPageBreak/>
              <w:t>Povreda djetetovih prava čl. 177.  </w:t>
            </w:r>
          </w:p>
        </w:tc>
        <w:tc>
          <w:tcPr>
            <w:tcW w:w="1062" w:type="dxa"/>
            <w:tcBorders>
              <w:bottom w:val="single" w:sz="4" w:space="0" w:color="auto"/>
            </w:tcBorders>
            <w:vAlign w:val="center"/>
          </w:tcPr>
          <w:p w14:paraId="45496C73"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8</w:t>
            </w:r>
          </w:p>
        </w:tc>
      </w:tr>
      <w:tr w:rsidR="00433B66" w:rsidRPr="00433B66" w14:paraId="33BB42EF" w14:textId="77777777" w:rsidTr="00CB7D23">
        <w:trPr>
          <w:trHeight w:val="250"/>
          <w:jc w:val="center"/>
        </w:trPr>
        <w:tc>
          <w:tcPr>
            <w:tcW w:w="5294" w:type="dxa"/>
            <w:tcBorders>
              <w:bottom w:val="single" w:sz="4" w:space="0" w:color="auto"/>
            </w:tcBorders>
            <w:vAlign w:val="center"/>
          </w:tcPr>
          <w:p w14:paraId="1E2FADF1"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Omogućavanje trošenja droge čl. 191.</w:t>
            </w:r>
          </w:p>
        </w:tc>
        <w:tc>
          <w:tcPr>
            <w:tcW w:w="1062" w:type="dxa"/>
            <w:tcBorders>
              <w:bottom w:val="single" w:sz="4" w:space="0" w:color="auto"/>
            </w:tcBorders>
            <w:vAlign w:val="center"/>
          </w:tcPr>
          <w:p w14:paraId="2630A874"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43A644AA" w14:textId="77777777" w:rsidTr="00CB7D23">
        <w:trPr>
          <w:trHeight w:val="250"/>
          <w:jc w:val="center"/>
        </w:trPr>
        <w:tc>
          <w:tcPr>
            <w:tcW w:w="5294" w:type="dxa"/>
            <w:tcBorders>
              <w:bottom w:val="single" w:sz="4" w:space="0" w:color="auto"/>
            </w:tcBorders>
            <w:vAlign w:val="center"/>
          </w:tcPr>
          <w:p w14:paraId="320387AB"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Protupravno oduzimanje slobode </w:t>
            </w:r>
            <w:proofErr w:type="spellStart"/>
            <w:r w:rsidRPr="00433B66">
              <w:rPr>
                <w:rFonts w:ascii="Times New Roman" w:hAnsi="Times New Roman"/>
                <w:szCs w:val="24"/>
              </w:rPr>
              <w:t>čl</w:t>
            </w:r>
            <w:proofErr w:type="spellEnd"/>
            <w:r w:rsidRPr="00433B66">
              <w:rPr>
                <w:rFonts w:ascii="Times New Roman" w:hAnsi="Times New Roman"/>
                <w:szCs w:val="24"/>
              </w:rPr>
              <w:t xml:space="preserve"> 136.</w:t>
            </w:r>
          </w:p>
        </w:tc>
        <w:tc>
          <w:tcPr>
            <w:tcW w:w="1062" w:type="dxa"/>
            <w:tcBorders>
              <w:bottom w:val="single" w:sz="4" w:space="0" w:color="auto"/>
            </w:tcBorders>
            <w:vAlign w:val="center"/>
          </w:tcPr>
          <w:p w14:paraId="4C78717A"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1</w:t>
            </w:r>
          </w:p>
        </w:tc>
      </w:tr>
      <w:tr w:rsidR="00433B66" w:rsidRPr="00433B66" w14:paraId="7A9D1997" w14:textId="77777777" w:rsidTr="00CB7D23">
        <w:trPr>
          <w:trHeight w:val="250"/>
          <w:jc w:val="center"/>
        </w:trPr>
        <w:tc>
          <w:tcPr>
            <w:tcW w:w="5294" w:type="dxa"/>
            <w:tcBorders>
              <w:bottom w:val="single" w:sz="4" w:space="0" w:color="auto"/>
            </w:tcBorders>
            <w:vAlign w:val="center"/>
          </w:tcPr>
          <w:p w14:paraId="5CA50473"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Prostitucija </w:t>
            </w:r>
            <w:proofErr w:type="spellStart"/>
            <w:r w:rsidRPr="00433B66">
              <w:rPr>
                <w:rFonts w:ascii="Times New Roman" w:hAnsi="Times New Roman"/>
                <w:szCs w:val="24"/>
              </w:rPr>
              <w:t>čl</w:t>
            </w:r>
            <w:proofErr w:type="spellEnd"/>
            <w:r w:rsidRPr="00433B66">
              <w:rPr>
                <w:rFonts w:ascii="Times New Roman" w:hAnsi="Times New Roman"/>
                <w:szCs w:val="24"/>
              </w:rPr>
              <w:t xml:space="preserve"> 157. </w:t>
            </w:r>
          </w:p>
        </w:tc>
        <w:tc>
          <w:tcPr>
            <w:tcW w:w="1062" w:type="dxa"/>
            <w:tcBorders>
              <w:bottom w:val="single" w:sz="4" w:space="0" w:color="auto"/>
            </w:tcBorders>
            <w:vAlign w:val="center"/>
          </w:tcPr>
          <w:p w14:paraId="41A88FB0"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75F51F64" w14:textId="77777777" w:rsidTr="00CB7D23">
        <w:trPr>
          <w:trHeight w:val="250"/>
          <w:jc w:val="center"/>
        </w:trPr>
        <w:tc>
          <w:tcPr>
            <w:tcW w:w="5294" w:type="dxa"/>
            <w:tcBorders>
              <w:bottom w:val="single" w:sz="4" w:space="0" w:color="auto"/>
            </w:tcBorders>
            <w:vAlign w:val="center"/>
          </w:tcPr>
          <w:p w14:paraId="77EBC112"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Prijetnja čl. 139. </w:t>
            </w:r>
          </w:p>
        </w:tc>
        <w:tc>
          <w:tcPr>
            <w:tcW w:w="1062" w:type="dxa"/>
            <w:tcBorders>
              <w:bottom w:val="single" w:sz="4" w:space="0" w:color="auto"/>
            </w:tcBorders>
            <w:vAlign w:val="center"/>
          </w:tcPr>
          <w:p w14:paraId="2A5ABC43"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2CC4AED2" w14:textId="77777777" w:rsidTr="00CB7D23">
        <w:trPr>
          <w:trHeight w:val="250"/>
          <w:jc w:val="center"/>
        </w:trPr>
        <w:tc>
          <w:tcPr>
            <w:tcW w:w="5294" w:type="dxa"/>
            <w:tcBorders>
              <w:bottom w:val="single" w:sz="4" w:space="0" w:color="auto"/>
            </w:tcBorders>
            <w:vAlign w:val="center"/>
          </w:tcPr>
          <w:p w14:paraId="57C2435A"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Spolni odnošaj bez pristanka čl. 152.</w:t>
            </w:r>
          </w:p>
        </w:tc>
        <w:tc>
          <w:tcPr>
            <w:tcW w:w="1062" w:type="dxa"/>
            <w:tcBorders>
              <w:bottom w:val="single" w:sz="4" w:space="0" w:color="auto"/>
            </w:tcBorders>
            <w:vAlign w:val="center"/>
          </w:tcPr>
          <w:p w14:paraId="529EAFA2"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72E9A8E0" w14:textId="77777777" w:rsidTr="00CB7D23">
        <w:trPr>
          <w:trHeight w:val="250"/>
          <w:jc w:val="center"/>
        </w:trPr>
        <w:tc>
          <w:tcPr>
            <w:tcW w:w="5294" w:type="dxa"/>
            <w:tcBorders>
              <w:bottom w:val="single" w:sz="4" w:space="0" w:color="auto"/>
            </w:tcBorders>
            <w:vAlign w:val="center"/>
          </w:tcPr>
          <w:p w14:paraId="10738762"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Spolno uznemiravanje čl. 156.</w:t>
            </w:r>
          </w:p>
        </w:tc>
        <w:tc>
          <w:tcPr>
            <w:tcW w:w="1062" w:type="dxa"/>
            <w:tcBorders>
              <w:bottom w:val="single" w:sz="4" w:space="0" w:color="auto"/>
            </w:tcBorders>
            <w:vAlign w:val="center"/>
          </w:tcPr>
          <w:p w14:paraId="3B1D6CF4"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03BE5A3D" w14:textId="77777777" w:rsidTr="00CB7D23">
        <w:trPr>
          <w:trHeight w:val="250"/>
          <w:jc w:val="center"/>
        </w:trPr>
        <w:tc>
          <w:tcPr>
            <w:tcW w:w="5294" w:type="dxa"/>
            <w:tcBorders>
              <w:bottom w:val="single" w:sz="4" w:space="0" w:color="auto"/>
            </w:tcBorders>
            <w:vAlign w:val="center"/>
          </w:tcPr>
          <w:p w14:paraId="09008A38"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Spolna zlouporaba djeteta mlađeg od 15 godina čl. 158. </w:t>
            </w:r>
          </w:p>
        </w:tc>
        <w:tc>
          <w:tcPr>
            <w:tcW w:w="1062" w:type="dxa"/>
            <w:tcBorders>
              <w:bottom w:val="single" w:sz="4" w:space="0" w:color="auto"/>
            </w:tcBorders>
            <w:vAlign w:val="center"/>
          </w:tcPr>
          <w:p w14:paraId="74C34F19"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0A35C1B9" w14:textId="77777777" w:rsidTr="00CB7D23">
        <w:trPr>
          <w:trHeight w:val="250"/>
          <w:jc w:val="center"/>
        </w:trPr>
        <w:tc>
          <w:tcPr>
            <w:tcW w:w="5294" w:type="dxa"/>
            <w:tcBorders>
              <w:bottom w:val="single" w:sz="4" w:space="0" w:color="auto"/>
            </w:tcBorders>
            <w:vAlign w:val="center"/>
          </w:tcPr>
          <w:p w14:paraId="389875DB"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 xml:space="preserve">Povreda privatnosti djeteta čl. 178. </w:t>
            </w:r>
          </w:p>
        </w:tc>
        <w:tc>
          <w:tcPr>
            <w:tcW w:w="1062" w:type="dxa"/>
            <w:tcBorders>
              <w:bottom w:val="single" w:sz="4" w:space="0" w:color="auto"/>
            </w:tcBorders>
            <w:vAlign w:val="center"/>
          </w:tcPr>
          <w:p w14:paraId="4BEE2607"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0DFC159C" w14:textId="77777777" w:rsidTr="00CB7D23">
        <w:trPr>
          <w:trHeight w:val="250"/>
          <w:jc w:val="center"/>
        </w:trPr>
        <w:tc>
          <w:tcPr>
            <w:tcW w:w="5294" w:type="dxa"/>
            <w:tcBorders>
              <w:bottom w:val="single" w:sz="4" w:space="0" w:color="auto"/>
            </w:tcBorders>
            <w:vAlign w:val="center"/>
          </w:tcPr>
          <w:p w14:paraId="4B558E41"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Ropstvo čl. 105.</w:t>
            </w:r>
          </w:p>
        </w:tc>
        <w:tc>
          <w:tcPr>
            <w:tcW w:w="1062" w:type="dxa"/>
            <w:tcBorders>
              <w:bottom w:val="single" w:sz="4" w:space="0" w:color="auto"/>
            </w:tcBorders>
            <w:vAlign w:val="center"/>
          </w:tcPr>
          <w:p w14:paraId="2C3F285C"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30F8E14F" w14:textId="77777777" w:rsidTr="00CB7D23">
        <w:trPr>
          <w:trHeight w:val="250"/>
          <w:jc w:val="center"/>
        </w:trPr>
        <w:tc>
          <w:tcPr>
            <w:tcW w:w="5294" w:type="dxa"/>
            <w:tcBorders>
              <w:bottom w:val="single" w:sz="4" w:space="0" w:color="auto"/>
            </w:tcBorders>
            <w:vAlign w:val="center"/>
          </w:tcPr>
          <w:p w14:paraId="1AD5C064"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Teška tjelesna ozljeda čl. 118.</w:t>
            </w:r>
          </w:p>
        </w:tc>
        <w:tc>
          <w:tcPr>
            <w:tcW w:w="1062" w:type="dxa"/>
            <w:tcBorders>
              <w:bottom w:val="single" w:sz="4" w:space="0" w:color="auto"/>
            </w:tcBorders>
            <w:vAlign w:val="center"/>
          </w:tcPr>
          <w:p w14:paraId="15427115"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57FBC526" w14:textId="77777777" w:rsidTr="00CB7D23">
        <w:trPr>
          <w:trHeight w:val="250"/>
          <w:jc w:val="center"/>
        </w:trPr>
        <w:tc>
          <w:tcPr>
            <w:tcW w:w="5294" w:type="dxa"/>
            <w:tcBorders>
              <w:bottom w:val="single" w:sz="4" w:space="0" w:color="auto"/>
            </w:tcBorders>
            <w:vAlign w:val="center"/>
          </w:tcPr>
          <w:p w14:paraId="56E873C2"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Podvođenje djeteta čl. 162.</w:t>
            </w:r>
          </w:p>
        </w:tc>
        <w:tc>
          <w:tcPr>
            <w:tcW w:w="1062" w:type="dxa"/>
            <w:tcBorders>
              <w:bottom w:val="single" w:sz="4" w:space="0" w:color="auto"/>
            </w:tcBorders>
            <w:vAlign w:val="center"/>
          </w:tcPr>
          <w:p w14:paraId="2EADAE12"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79EE6725" w14:textId="77777777" w:rsidTr="00CB7D23">
        <w:trPr>
          <w:trHeight w:val="250"/>
          <w:jc w:val="center"/>
        </w:trPr>
        <w:tc>
          <w:tcPr>
            <w:tcW w:w="5294" w:type="dxa"/>
            <w:tcBorders>
              <w:bottom w:val="single" w:sz="4" w:space="0" w:color="auto"/>
            </w:tcBorders>
            <w:vAlign w:val="center"/>
          </w:tcPr>
          <w:p w14:paraId="70C7301F"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Otmica čl. 137.</w:t>
            </w:r>
          </w:p>
        </w:tc>
        <w:tc>
          <w:tcPr>
            <w:tcW w:w="1062" w:type="dxa"/>
            <w:tcBorders>
              <w:bottom w:val="single" w:sz="4" w:space="0" w:color="auto"/>
            </w:tcBorders>
            <w:vAlign w:val="center"/>
          </w:tcPr>
          <w:p w14:paraId="248E15FE" w14:textId="77777777" w:rsidR="00433B66" w:rsidRPr="00433B66" w:rsidRDefault="00433B66" w:rsidP="00433B66">
            <w:pPr>
              <w:spacing w:after="7" w:line="253" w:lineRule="auto"/>
              <w:ind w:left="-5" w:right="167"/>
              <w:rPr>
                <w:rFonts w:ascii="Times New Roman" w:hAnsi="Times New Roman"/>
                <w:szCs w:val="24"/>
              </w:rPr>
            </w:pPr>
          </w:p>
        </w:tc>
      </w:tr>
      <w:tr w:rsidR="00433B66" w:rsidRPr="00433B66" w14:paraId="6A5AF994" w14:textId="77777777" w:rsidTr="00CB7D23">
        <w:trPr>
          <w:trHeight w:val="287"/>
          <w:jc w:val="center"/>
        </w:trPr>
        <w:tc>
          <w:tcPr>
            <w:tcW w:w="5294" w:type="dxa"/>
            <w:shd w:val="clear" w:color="auto" w:fill="D9D9D9" w:themeFill="background1" w:themeFillShade="D9"/>
            <w:vAlign w:val="center"/>
          </w:tcPr>
          <w:p w14:paraId="49F7E748"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UKUPNO</w:t>
            </w:r>
          </w:p>
        </w:tc>
        <w:tc>
          <w:tcPr>
            <w:tcW w:w="1062" w:type="dxa"/>
            <w:shd w:val="clear" w:color="auto" w:fill="D9D9D9" w:themeFill="background1" w:themeFillShade="D9"/>
            <w:vAlign w:val="center"/>
          </w:tcPr>
          <w:p w14:paraId="4670A446" w14:textId="77777777" w:rsidR="00433B66" w:rsidRPr="00433B66" w:rsidRDefault="00433B66" w:rsidP="00433B66">
            <w:pPr>
              <w:spacing w:after="7" w:line="253" w:lineRule="auto"/>
              <w:ind w:left="-5" w:right="167"/>
              <w:rPr>
                <w:rFonts w:ascii="Times New Roman" w:hAnsi="Times New Roman"/>
                <w:szCs w:val="24"/>
              </w:rPr>
            </w:pPr>
            <w:r w:rsidRPr="00433B66">
              <w:rPr>
                <w:rFonts w:ascii="Times New Roman" w:hAnsi="Times New Roman"/>
                <w:szCs w:val="24"/>
              </w:rPr>
              <w:t>40</w:t>
            </w:r>
          </w:p>
        </w:tc>
      </w:tr>
    </w:tbl>
    <w:p w14:paraId="3F258F0A" w14:textId="77777777" w:rsidR="00433B66" w:rsidRPr="00433B66" w:rsidRDefault="00433B66" w:rsidP="00433B66">
      <w:pPr>
        <w:spacing w:after="7" w:line="253" w:lineRule="auto"/>
        <w:ind w:left="-5" w:right="167"/>
        <w:rPr>
          <w:rFonts w:ascii="Times New Roman" w:hAnsi="Times New Roman"/>
          <w:b/>
          <w:szCs w:val="24"/>
        </w:rPr>
      </w:pPr>
    </w:p>
    <w:p w14:paraId="1EED382B" w14:textId="77777777" w:rsidR="00433B66" w:rsidRPr="00433B66" w:rsidRDefault="00433B66" w:rsidP="00433B66">
      <w:pPr>
        <w:spacing w:after="7" w:line="253" w:lineRule="auto"/>
        <w:ind w:left="-5" w:right="167"/>
        <w:rPr>
          <w:rFonts w:ascii="Times New Roman" w:hAnsi="Times New Roman"/>
          <w:szCs w:val="24"/>
        </w:rPr>
      </w:pPr>
    </w:p>
    <w:p w14:paraId="0D9092AE" w14:textId="77777777" w:rsidR="00433B66" w:rsidRPr="00433B66" w:rsidRDefault="00433B66" w:rsidP="00433B66">
      <w:pPr>
        <w:spacing w:after="7" w:line="253" w:lineRule="auto"/>
        <w:ind w:left="-5" w:right="167"/>
        <w:rPr>
          <w:rFonts w:ascii="Times New Roman" w:hAnsi="Times New Roman"/>
          <w:b/>
          <w:szCs w:val="24"/>
        </w:rPr>
      </w:pPr>
      <w:r w:rsidRPr="00433B66">
        <w:rPr>
          <w:rFonts w:ascii="Times New Roman" w:hAnsi="Times New Roman"/>
          <w:b/>
          <w:szCs w:val="24"/>
        </w:rPr>
        <w:t xml:space="preserve">Podaci o broju zaprimljenih prijava i pokrenutih kaznenih postupaka </w:t>
      </w:r>
      <w:r w:rsidRPr="00433B66">
        <w:rPr>
          <w:rFonts w:ascii="Times New Roman" w:hAnsi="Times New Roman"/>
          <w:szCs w:val="24"/>
        </w:rPr>
        <w:t xml:space="preserve">protiv počinitelja kaznenog djela trgovanja ljudima iz članka 106. KZ-a temeljem brojčanih podataka o praćenju rada u DORH-u za vremenski period od 2015. do 2019. godine su sljedeći: </w:t>
      </w:r>
    </w:p>
    <w:p w14:paraId="7E57D481" w14:textId="77777777" w:rsidR="00433B66" w:rsidRPr="00433B66" w:rsidRDefault="00433B66" w:rsidP="00433B66">
      <w:pPr>
        <w:spacing w:after="195" w:line="224" w:lineRule="auto"/>
        <w:ind w:right="33"/>
        <w:rPr>
          <w:rFonts w:ascii="Times New Roman" w:hAnsi="Times New Roman"/>
          <w:szCs w:val="24"/>
        </w:rPr>
      </w:pPr>
    </w:p>
    <w:p w14:paraId="0A805B04" w14:textId="77777777" w:rsidR="00433B66" w:rsidRPr="00433B66" w:rsidRDefault="00433B66" w:rsidP="00433B66">
      <w:pPr>
        <w:spacing w:after="195" w:line="224" w:lineRule="auto"/>
        <w:ind w:right="33"/>
        <w:rPr>
          <w:rFonts w:ascii="Times New Roman" w:hAnsi="Times New Roman"/>
          <w:szCs w:val="24"/>
        </w:rPr>
      </w:pPr>
      <w:r w:rsidRPr="00433B66">
        <w:rPr>
          <w:rFonts w:ascii="Times New Roman" w:hAnsi="Times New Roman"/>
          <w:szCs w:val="24"/>
        </w:rPr>
        <w:t>U 2015. godini zaprimljene su u rad 4 kaznene prijave protiv počinitelja kaznenog djela trgovanja ljudima iz članka 106. KZ-a. Tijekom 2015. kaznene prijave protiv 3 počinitelja su odbačene, u odnosu na 1 počinitelja donijeto je rješenje o provođenju istrage, a protiv 8  počinitelja podignute su optužnice.</w:t>
      </w:r>
    </w:p>
    <w:p w14:paraId="79306F8F" w14:textId="77777777" w:rsidR="00433B66" w:rsidRPr="00433B66" w:rsidRDefault="00433B66" w:rsidP="00433B66">
      <w:pPr>
        <w:spacing w:after="228" w:line="224" w:lineRule="auto"/>
        <w:ind w:right="33"/>
        <w:rPr>
          <w:rFonts w:ascii="Times New Roman" w:hAnsi="Times New Roman"/>
          <w:szCs w:val="24"/>
        </w:rPr>
      </w:pPr>
      <w:r w:rsidRPr="00433B66">
        <w:rPr>
          <w:rFonts w:ascii="Times New Roman" w:hAnsi="Times New Roman"/>
          <w:szCs w:val="24"/>
        </w:rPr>
        <w:t>U 2016. zaprimljeno je u rad 13 kaznenih prijava protiv počinitelja kaznenog djela trgovanja ljudima iz članka 106. KZ-a. Tijekom navedenog perioda prijave protiv 4 počinitelja su odbačene, u odnosu na 7 počinitelja donijeto je rješenje o provođenju istrage, a protiv 4 počinitelja podignute su optužnice.</w:t>
      </w:r>
    </w:p>
    <w:p w14:paraId="5234A940" w14:textId="77777777" w:rsidR="00433B66" w:rsidRPr="00433B66" w:rsidRDefault="00433B66" w:rsidP="00433B66">
      <w:pPr>
        <w:spacing w:after="228" w:line="224" w:lineRule="auto"/>
        <w:ind w:right="33"/>
        <w:rPr>
          <w:rFonts w:ascii="Times New Roman" w:hAnsi="Times New Roman"/>
          <w:szCs w:val="24"/>
        </w:rPr>
      </w:pPr>
      <w:r w:rsidRPr="00433B66">
        <w:rPr>
          <w:rFonts w:ascii="Times New Roman" w:hAnsi="Times New Roman"/>
          <w:szCs w:val="24"/>
        </w:rPr>
        <w:t>Tijekom 2017. godine zaprimljeno je u rad 19 novih kaznenih prijava protiv počinitelja kaznenog djela trgovanja ljudima iz članka 106. KZ-a. Tijekom navedenog perioda prijava protiv 1 počinitelja je odbačena, u odnosu na 21 počinitelja donijeto je rješenje o provođenju istrage, a protiv 12 počinitelja podignute su optužnice.</w:t>
      </w:r>
    </w:p>
    <w:p w14:paraId="494DD018" w14:textId="77777777" w:rsidR="00433B66" w:rsidRPr="00433B66" w:rsidRDefault="00433B66" w:rsidP="00433B66">
      <w:pPr>
        <w:spacing w:after="258" w:line="224" w:lineRule="auto"/>
        <w:ind w:right="33"/>
        <w:rPr>
          <w:rFonts w:ascii="Times New Roman" w:hAnsi="Times New Roman"/>
          <w:szCs w:val="24"/>
        </w:rPr>
      </w:pPr>
      <w:r w:rsidRPr="00433B66">
        <w:rPr>
          <w:rFonts w:ascii="Times New Roman" w:hAnsi="Times New Roman"/>
          <w:szCs w:val="24"/>
        </w:rPr>
        <w:t>Tijekom 2018. godine zaprimljeno je u rad 6 novih kaznenih prijava protiv počinitelja kaznenog djela trgovanja ljudima iz članka 106. KZ-a. Tijekom navedenog perioda u odnosu na 4 počinitelja donijeto je rješenje o provođenju istrage, a protiv 11 počinitelja podignute su optužnice. U navedenom periodu nema odbačaja kaznenih prijava protiv počinitelja navedenog kaznenog djela.</w:t>
      </w:r>
    </w:p>
    <w:p w14:paraId="49350C60" w14:textId="77777777" w:rsidR="00433B66" w:rsidRPr="00433B66" w:rsidRDefault="00433B66" w:rsidP="00433B66">
      <w:pPr>
        <w:spacing w:after="228" w:line="224" w:lineRule="auto"/>
        <w:ind w:right="115"/>
        <w:rPr>
          <w:rFonts w:ascii="Times New Roman" w:hAnsi="Times New Roman"/>
          <w:szCs w:val="24"/>
        </w:rPr>
      </w:pPr>
      <w:r w:rsidRPr="00433B66">
        <w:rPr>
          <w:rFonts w:ascii="Times New Roman" w:hAnsi="Times New Roman"/>
          <w:szCs w:val="24"/>
        </w:rPr>
        <w:t>U 2019. zaprimljene su u rad 22 nove kaznene prijave protiv počinitelja kaznenog djela trgovanja ljudima iz članka 106. KZ-a. Tijekom navedenog perioda prijave protiv 15 počinitelja su odbačene, u odnosu na 8 počinitelja donijeto je rješenje o provođenju istrage, a protiv 7 počinitelja podignute su optužnice.</w:t>
      </w:r>
    </w:p>
    <w:p w14:paraId="132888AF" w14:textId="77777777" w:rsidR="00433B66" w:rsidRPr="00433B66" w:rsidRDefault="00433B66" w:rsidP="00433B66">
      <w:pPr>
        <w:spacing w:after="228" w:line="224" w:lineRule="auto"/>
        <w:ind w:right="115"/>
        <w:rPr>
          <w:rFonts w:ascii="Times New Roman" w:hAnsi="Times New Roman"/>
          <w:szCs w:val="24"/>
        </w:rPr>
      </w:pPr>
      <w:r w:rsidRPr="00433B66">
        <w:rPr>
          <w:rFonts w:ascii="Times New Roman" w:hAnsi="Times New Roman"/>
          <w:szCs w:val="24"/>
        </w:rPr>
        <w:t xml:space="preserve">U 2020. godini zaprimljeno je u rad 10 novih kaznenih prijava protiv počinitelja kaznenog djela trgovanja ljudima iz članka 106. KZ-a. Tijekom navedenog razdoblja protiv 2 počinitelja </w:t>
      </w:r>
      <w:r w:rsidRPr="00433B66">
        <w:rPr>
          <w:rFonts w:ascii="Times New Roman" w:hAnsi="Times New Roman"/>
          <w:szCs w:val="24"/>
        </w:rPr>
        <w:lastRenderedPageBreak/>
        <w:t xml:space="preserve">su prijave odbačene, u odnosu na 7 počinitelja donijeto je rješenje o provođenju istrage, a protiv 6 počinitelja podignute su optužnice. </w:t>
      </w:r>
    </w:p>
    <w:p w14:paraId="151051D5" w14:textId="77777777" w:rsidR="00433B66" w:rsidRPr="00433B66" w:rsidRDefault="00433B66" w:rsidP="00433B66">
      <w:pPr>
        <w:spacing w:after="228" w:line="224" w:lineRule="auto"/>
        <w:ind w:left="91" w:right="115" w:firstLine="734"/>
        <w:rPr>
          <w:rFonts w:ascii="Times New Roman" w:hAnsi="Times New Roman"/>
          <w:szCs w:val="24"/>
        </w:rPr>
      </w:pPr>
    </w:p>
    <w:p w14:paraId="2E200AF5" w14:textId="77777777" w:rsidR="00433B66" w:rsidRPr="00433B66" w:rsidRDefault="00433B66" w:rsidP="00433B66">
      <w:pPr>
        <w:spacing w:after="228" w:line="224" w:lineRule="auto"/>
        <w:ind w:right="115"/>
        <w:rPr>
          <w:rFonts w:ascii="Times New Roman" w:hAnsi="Times New Roman"/>
          <w:b/>
          <w:szCs w:val="24"/>
        </w:rPr>
      </w:pPr>
      <w:r w:rsidRPr="00433B66">
        <w:rPr>
          <w:rFonts w:ascii="Times New Roman" w:hAnsi="Times New Roman"/>
          <w:b/>
          <w:szCs w:val="24"/>
        </w:rPr>
        <w:t>Podaci o donesenim osuđujućim presudama i izrečenim sankcijama</w:t>
      </w:r>
    </w:p>
    <w:p w14:paraId="1E5123C9" w14:textId="77777777" w:rsidR="00433B66" w:rsidRPr="00433B66" w:rsidRDefault="00433B66" w:rsidP="00433B66">
      <w:pPr>
        <w:spacing w:after="228" w:line="224" w:lineRule="auto"/>
        <w:ind w:left="91" w:right="115" w:hanging="91"/>
        <w:rPr>
          <w:rFonts w:ascii="Times New Roman" w:hAnsi="Times New Roman"/>
          <w:szCs w:val="24"/>
          <w:u w:val="single"/>
        </w:rPr>
      </w:pPr>
      <w:r w:rsidRPr="00433B66">
        <w:rPr>
          <w:rFonts w:ascii="Times New Roman" w:hAnsi="Times New Roman"/>
          <w:b/>
          <w:szCs w:val="24"/>
        </w:rPr>
        <w:t>2015.</w:t>
      </w:r>
    </w:p>
    <w:p w14:paraId="29D69423" w14:textId="77777777" w:rsidR="00433B66" w:rsidRPr="00433B66" w:rsidRDefault="00433B66" w:rsidP="00433B66">
      <w:pPr>
        <w:spacing w:after="200"/>
        <w:rPr>
          <w:rFonts w:ascii="Times New Roman" w:eastAsiaTheme="minorHAnsi" w:hAnsi="Times New Roman"/>
          <w:szCs w:val="24"/>
          <w:lang w:eastAsia="en-US"/>
        </w:rPr>
      </w:pPr>
      <w:r w:rsidRPr="00433B66">
        <w:rPr>
          <w:rFonts w:ascii="Times New Roman" w:eastAsiaTheme="minorHAnsi" w:hAnsi="Times New Roman"/>
          <w:szCs w:val="24"/>
          <w:lang w:eastAsia="en-US"/>
        </w:rPr>
        <w:t>Riješena su 2 predmeta zbog kaznenog djela trgovanja ljudima (nepravomoćne osuđujuće presude) – u jednom je bio 1 okrivljenik, a u drugom 3 okrivljenika.</w:t>
      </w:r>
    </w:p>
    <w:p w14:paraId="27FDCC72" w14:textId="77777777" w:rsidR="00433B66" w:rsidRPr="00433B66" w:rsidRDefault="00433B66" w:rsidP="00433B66">
      <w:pPr>
        <w:spacing w:after="200"/>
        <w:rPr>
          <w:rFonts w:ascii="Times New Roman" w:eastAsiaTheme="minorHAnsi" w:hAnsi="Times New Roman"/>
          <w:szCs w:val="24"/>
          <w:lang w:eastAsia="en-US"/>
        </w:rPr>
      </w:pPr>
      <w:r w:rsidRPr="00433B66">
        <w:rPr>
          <w:rFonts w:ascii="Times New Roman" w:eastAsiaTheme="minorHAnsi" w:hAnsi="Times New Roman"/>
          <w:szCs w:val="24"/>
          <w:lang w:eastAsia="en-US"/>
        </w:rPr>
        <w:t>Za 1 okrivljenika je izrečena kazna zatvora u trajanju od 2 godine (nepravomoćna presuda).</w:t>
      </w:r>
    </w:p>
    <w:p w14:paraId="4E990110" w14:textId="77777777" w:rsidR="00433B66" w:rsidRPr="00433B66" w:rsidRDefault="00433B66" w:rsidP="00433B66">
      <w:pPr>
        <w:spacing w:after="200"/>
        <w:rPr>
          <w:rFonts w:ascii="Times New Roman" w:eastAsiaTheme="minorHAnsi" w:hAnsi="Times New Roman"/>
          <w:szCs w:val="24"/>
          <w:lang w:eastAsia="en-US"/>
        </w:rPr>
      </w:pPr>
      <w:r w:rsidRPr="00433B66">
        <w:rPr>
          <w:rFonts w:ascii="Times New Roman" w:eastAsiaTheme="minorHAnsi" w:hAnsi="Times New Roman"/>
          <w:szCs w:val="24"/>
          <w:lang w:eastAsia="en-US"/>
        </w:rPr>
        <w:t>Za 3 okrivljenika je izrečena kazna zatvora, svakom od okrivljenika u trajanju od 3 godine (nepravomoćna osuđujuća presuda).</w:t>
      </w:r>
    </w:p>
    <w:p w14:paraId="5ECA9FDF" w14:textId="77777777" w:rsidR="00433B66" w:rsidRPr="00433B66" w:rsidRDefault="00433B66" w:rsidP="00433B66">
      <w:pPr>
        <w:spacing w:after="200"/>
        <w:rPr>
          <w:rFonts w:ascii="Times New Roman" w:eastAsiaTheme="minorHAnsi" w:hAnsi="Times New Roman"/>
          <w:b/>
          <w:szCs w:val="24"/>
          <w:lang w:eastAsia="en-US"/>
        </w:rPr>
      </w:pPr>
      <w:r w:rsidRPr="00433B66">
        <w:rPr>
          <w:rFonts w:ascii="Times New Roman" w:eastAsiaTheme="minorHAnsi" w:hAnsi="Times New Roman"/>
          <w:b/>
          <w:szCs w:val="24"/>
          <w:lang w:eastAsia="en-US"/>
        </w:rPr>
        <w:t>2016.</w:t>
      </w:r>
    </w:p>
    <w:p w14:paraId="1E641EC8" w14:textId="77777777" w:rsidR="00433B66" w:rsidRPr="00433B66" w:rsidRDefault="00433B66" w:rsidP="00433B66">
      <w:pPr>
        <w:spacing w:after="200"/>
        <w:rPr>
          <w:rFonts w:ascii="Times New Roman" w:eastAsiaTheme="minorHAnsi" w:hAnsi="Times New Roman"/>
          <w:szCs w:val="24"/>
          <w:lang w:eastAsia="en-US"/>
        </w:rPr>
      </w:pPr>
      <w:r w:rsidRPr="00433B66">
        <w:rPr>
          <w:rFonts w:ascii="Times New Roman" w:eastAsiaTheme="minorHAnsi" w:hAnsi="Times New Roman"/>
          <w:szCs w:val="24"/>
          <w:lang w:eastAsia="en-US"/>
        </w:rPr>
        <w:t xml:space="preserve">Nije riješen niti jedan predmet (meritorno). </w:t>
      </w:r>
    </w:p>
    <w:p w14:paraId="01FDA04C" w14:textId="77777777" w:rsidR="00433B66" w:rsidRPr="00433B66" w:rsidRDefault="00433B66" w:rsidP="00433B66">
      <w:pPr>
        <w:spacing w:after="200"/>
        <w:rPr>
          <w:rFonts w:ascii="Times New Roman" w:eastAsiaTheme="minorHAnsi" w:hAnsi="Times New Roman"/>
          <w:b/>
          <w:szCs w:val="24"/>
          <w:lang w:eastAsia="en-US"/>
        </w:rPr>
      </w:pPr>
      <w:r w:rsidRPr="00433B66">
        <w:rPr>
          <w:rFonts w:ascii="Times New Roman" w:eastAsiaTheme="minorHAnsi" w:hAnsi="Times New Roman"/>
          <w:b/>
          <w:szCs w:val="24"/>
          <w:lang w:eastAsia="en-US"/>
        </w:rPr>
        <w:t xml:space="preserve">2017. </w:t>
      </w:r>
    </w:p>
    <w:p w14:paraId="79FB3B94" w14:textId="77777777" w:rsidR="00433B66" w:rsidRPr="00433B66" w:rsidRDefault="00433B66" w:rsidP="00433B66">
      <w:pPr>
        <w:spacing w:after="200"/>
        <w:rPr>
          <w:rFonts w:ascii="Times New Roman" w:eastAsiaTheme="minorHAnsi" w:hAnsi="Times New Roman"/>
          <w:szCs w:val="24"/>
          <w:lang w:eastAsia="en-US"/>
        </w:rPr>
      </w:pPr>
      <w:r w:rsidRPr="00433B66">
        <w:rPr>
          <w:rFonts w:ascii="Times New Roman" w:eastAsiaTheme="minorHAnsi" w:hAnsi="Times New Roman"/>
          <w:szCs w:val="24"/>
          <w:lang w:eastAsia="en-US"/>
        </w:rPr>
        <w:t>Riješena su 3 predmeta – u ova 3 predmeta je ukupno 4 okrivljenika. Svi predmeti su riješeni osuđujućim presudama a niti 1 još nije pravomoćan. U jednom od ova 3 predmeta se radi o kaznenom djelu počinjenom prema maloljetniku.</w:t>
      </w:r>
    </w:p>
    <w:p w14:paraId="362990E8" w14:textId="77777777" w:rsidR="00433B66" w:rsidRPr="00433B66" w:rsidRDefault="00433B66" w:rsidP="00433B66">
      <w:pPr>
        <w:spacing w:after="200"/>
        <w:rPr>
          <w:rFonts w:ascii="Times New Roman" w:eastAsiaTheme="minorHAnsi" w:hAnsi="Times New Roman"/>
          <w:szCs w:val="24"/>
          <w:lang w:eastAsia="en-US"/>
        </w:rPr>
      </w:pPr>
      <w:r w:rsidRPr="00433B66">
        <w:rPr>
          <w:rFonts w:ascii="Times New Roman" w:eastAsiaTheme="minorHAnsi" w:hAnsi="Times New Roman"/>
          <w:szCs w:val="24"/>
          <w:lang w:eastAsia="en-US"/>
        </w:rPr>
        <w:t xml:space="preserve">U jednom predmetu su bila 2 okrivljenika. Prvookrivljenik je u stjecaju počinio kazneno djelo trgovanja ljudima, protupravnog oduzimanja slobode i teške tjelesne ozljede, a </w:t>
      </w:r>
      <w:proofErr w:type="spellStart"/>
      <w:r w:rsidRPr="00433B66">
        <w:rPr>
          <w:rFonts w:ascii="Times New Roman" w:eastAsiaTheme="minorHAnsi" w:hAnsi="Times New Roman"/>
          <w:szCs w:val="24"/>
          <w:lang w:eastAsia="en-US"/>
        </w:rPr>
        <w:t>drugookrivljenik</w:t>
      </w:r>
      <w:proofErr w:type="spellEnd"/>
      <w:r w:rsidRPr="00433B66">
        <w:rPr>
          <w:rFonts w:ascii="Times New Roman" w:eastAsiaTheme="minorHAnsi" w:hAnsi="Times New Roman"/>
          <w:szCs w:val="24"/>
          <w:lang w:eastAsia="en-US"/>
        </w:rPr>
        <w:t xml:space="preserve"> je u stjecaju počinio kazneno djelo trgovanja ljudima i protupravnog oduzimanja slobode. Prvookrivljenik je osuđen na bezuvjetnu jedinstvenu kaznu zatvora od 4 godine i 6 mjeseci, a </w:t>
      </w:r>
      <w:proofErr w:type="spellStart"/>
      <w:r w:rsidRPr="00433B66">
        <w:rPr>
          <w:rFonts w:ascii="Times New Roman" w:eastAsiaTheme="minorHAnsi" w:hAnsi="Times New Roman"/>
          <w:szCs w:val="24"/>
          <w:lang w:eastAsia="en-US"/>
        </w:rPr>
        <w:t>drugookrivljenik</w:t>
      </w:r>
      <w:proofErr w:type="spellEnd"/>
      <w:r w:rsidRPr="00433B66">
        <w:rPr>
          <w:rFonts w:ascii="Times New Roman" w:eastAsiaTheme="minorHAnsi" w:hAnsi="Times New Roman"/>
          <w:szCs w:val="24"/>
          <w:lang w:eastAsia="en-US"/>
        </w:rPr>
        <w:t xml:space="preserve"> je osuđen na bezuvjetnu jedinstvenu kaznu zatvora od 3 godine. </w:t>
      </w:r>
    </w:p>
    <w:p w14:paraId="73A8F3AA" w14:textId="77777777" w:rsidR="00433B66" w:rsidRPr="00433B66" w:rsidRDefault="00433B66" w:rsidP="00433B66">
      <w:pPr>
        <w:spacing w:after="200"/>
        <w:rPr>
          <w:rFonts w:ascii="Times New Roman" w:eastAsiaTheme="minorHAnsi" w:hAnsi="Times New Roman"/>
          <w:szCs w:val="24"/>
          <w:lang w:eastAsia="en-US"/>
        </w:rPr>
      </w:pPr>
      <w:r w:rsidRPr="00433B66">
        <w:rPr>
          <w:rFonts w:ascii="Times New Roman" w:eastAsiaTheme="minorHAnsi" w:hAnsi="Times New Roman"/>
          <w:szCs w:val="24"/>
          <w:lang w:eastAsia="en-US"/>
        </w:rPr>
        <w:t xml:space="preserve">U drugom predmetu 1 okrivljenik je počinio kazneno djelo trgovanja ljudima i osuđen je na bezuvjetnu kaznu zatvora od 2 godine i 8 mjeseci. </w:t>
      </w:r>
    </w:p>
    <w:p w14:paraId="3398A35D"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U trećem riješenom predmetu 1 okrivljenik je počinio 2 produljena djela iz čl. 106. KZ-a (trgovanje ljudima), znači 4 kaznena djela te je osuđen na jedinstvenu bezuvjetnu kaznu zatvora u trajanju od 4 godine i 6 mjeseci.</w:t>
      </w:r>
    </w:p>
    <w:p w14:paraId="01C00220" w14:textId="77777777" w:rsidR="00433B66" w:rsidRPr="00433B66" w:rsidRDefault="00433B66" w:rsidP="00433B66">
      <w:pPr>
        <w:rPr>
          <w:rFonts w:ascii="Times New Roman" w:eastAsiaTheme="minorHAnsi" w:hAnsi="Times New Roman"/>
          <w:szCs w:val="24"/>
          <w:lang w:eastAsia="en-US"/>
        </w:rPr>
      </w:pPr>
    </w:p>
    <w:p w14:paraId="3E1E4936" w14:textId="77777777" w:rsidR="00433B66" w:rsidRPr="00433B66" w:rsidRDefault="00433B66" w:rsidP="00433B66">
      <w:pPr>
        <w:spacing w:after="200"/>
        <w:rPr>
          <w:rFonts w:ascii="Times New Roman" w:eastAsiaTheme="minorHAnsi" w:hAnsi="Times New Roman"/>
          <w:b/>
          <w:szCs w:val="24"/>
          <w:lang w:eastAsia="en-US"/>
        </w:rPr>
      </w:pPr>
      <w:r w:rsidRPr="00433B66">
        <w:rPr>
          <w:rFonts w:ascii="Times New Roman" w:eastAsiaTheme="minorHAnsi" w:hAnsi="Times New Roman"/>
          <w:b/>
          <w:szCs w:val="24"/>
          <w:lang w:eastAsia="en-US"/>
        </w:rPr>
        <w:t xml:space="preserve">2018. </w:t>
      </w:r>
    </w:p>
    <w:p w14:paraId="2AEB7051" w14:textId="77777777" w:rsidR="00433B66" w:rsidRPr="00433B66" w:rsidRDefault="00433B66" w:rsidP="00433B66">
      <w:pPr>
        <w:spacing w:after="200"/>
        <w:rPr>
          <w:rFonts w:ascii="Times New Roman" w:eastAsiaTheme="minorHAnsi" w:hAnsi="Times New Roman"/>
          <w:szCs w:val="24"/>
          <w:lang w:eastAsia="en-US"/>
        </w:rPr>
      </w:pPr>
      <w:r w:rsidRPr="00433B66">
        <w:rPr>
          <w:rFonts w:ascii="Times New Roman" w:eastAsiaTheme="minorHAnsi" w:hAnsi="Times New Roman"/>
          <w:szCs w:val="24"/>
          <w:lang w:eastAsia="en-US"/>
        </w:rPr>
        <w:t xml:space="preserve">Za 1 osobu donesena je osuđujuća presuda (nepravomoćna) – zbog kaznenog djela trgovanja ljudima izrečena mu je bezuvjetna zatvorska kazna od 1 godine i 6 mjeseci. </w:t>
      </w:r>
    </w:p>
    <w:p w14:paraId="254099C9" w14:textId="77777777" w:rsidR="00433B66" w:rsidRPr="00433B66" w:rsidRDefault="00433B66" w:rsidP="00433B66">
      <w:pPr>
        <w:rPr>
          <w:rFonts w:ascii="Times New Roman" w:eastAsiaTheme="minorHAnsi" w:hAnsi="Times New Roman"/>
          <w:szCs w:val="24"/>
          <w:lang w:eastAsia="en-US"/>
        </w:rPr>
      </w:pPr>
      <w:r w:rsidRPr="00433B66">
        <w:rPr>
          <w:rFonts w:ascii="Times New Roman" w:eastAsiaTheme="minorHAnsi" w:hAnsi="Times New Roman"/>
          <w:szCs w:val="24"/>
          <w:lang w:eastAsia="en-US"/>
        </w:rPr>
        <w:t xml:space="preserve">Za 4 osobe donesene su 3 osuđujuće presude (sve pravomoćne). U prvom postupku zbog kaznenog djela trgovanja ljudima i kaznenog djela prijetnje 1 osoba je osuđena na jedinstvenu zatvorsku kaznu bezuvjetno od 1 godine i 7 mjeseci. U drugom postupku prvookrivljenik je zbog kaznenog djela trgovanja ljudima i kaznenog djela teške tjelesne ozljede osuđen na jedinstvenu bezuvjetnu kaznu zatvora od 3 godine i 8 mjeseci, a </w:t>
      </w:r>
      <w:proofErr w:type="spellStart"/>
      <w:r w:rsidRPr="00433B66">
        <w:rPr>
          <w:rFonts w:ascii="Times New Roman" w:eastAsiaTheme="minorHAnsi" w:hAnsi="Times New Roman"/>
          <w:szCs w:val="24"/>
          <w:lang w:eastAsia="en-US"/>
        </w:rPr>
        <w:t>drugookrivljenik</w:t>
      </w:r>
      <w:proofErr w:type="spellEnd"/>
      <w:r w:rsidRPr="00433B66">
        <w:rPr>
          <w:rFonts w:ascii="Times New Roman" w:eastAsiaTheme="minorHAnsi" w:hAnsi="Times New Roman"/>
          <w:szCs w:val="24"/>
          <w:lang w:eastAsia="en-US"/>
        </w:rPr>
        <w:t xml:space="preserve"> je zbog kaznenog djela trgovanja ljudima osuđen na uvjetnu kaznu od jedne kazne (rok kušnje 5 godina). U trećem postupku je 1 osoba osuđena zbog kaznenih djela trgovanja ljudima, neovlaštene proizvodnje i prometa drogama, omogućavanje trošenja droga i povreda djetetovih </w:t>
      </w:r>
      <w:r w:rsidRPr="00433B66">
        <w:rPr>
          <w:rFonts w:ascii="Times New Roman" w:eastAsiaTheme="minorHAnsi" w:hAnsi="Times New Roman"/>
          <w:szCs w:val="24"/>
          <w:lang w:eastAsia="en-US"/>
        </w:rPr>
        <w:lastRenderedPageBreak/>
        <w:t xml:space="preserve">prava na jedinstvenu kaznu zatvora u trajanju od 2 godine i 10 mjeseci, koja je djelomično uvjetna - od jedinstvene kazne zatvora u trajanju od 2 godine i 10 mjeseci će se izvršiti kazna zatvora u trajanju od 1 godine i 5 mjeseci dok se preostali dio kazne zatvora u trajanju od 1 godine i 5 mjeseci neće izvršiti ako optuženik u roku od 3 godine, računajući od pravomoćnosti presude, ne počini novo kazneno djelo. </w:t>
      </w:r>
    </w:p>
    <w:p w14:paraId="3A587D00" w14:textId="77777777" w:rsidR="00433B66" w:rsidRPr="00433B66" w:rsidRDefault="00433B66" w:rsidP="00433B66">
      <w:pPr>
        <w:rPr>
          <w:rFonts w:ascii="Times New Roman" w:eastAsiaTheme="minorHAnsi" w:hAnsi="Times New Roman"/>
          <w:szCs w:val="24"/>
          <w:lang w:eastAsia="en-US"/>
        </w:rPr>
      </w:pPr>
    </w:p>
    <w:p w14:paraId="6FC03FB0" w14:textId="77777777" w:rsidR="00433B66" w:rsidRPr="00433B66" w:rsidRDefault="00433B66" w:rsidP="00433B66">
      <w:pPr>
        <w:spacing w:after="200"/>
        <w:rPr>
          <w:rFonts w:ascii="Times New Roman" w:eastAsiaTheme="minorHAnsi" w:hAnsi="Times New Roman"/>
          <w:szCs w:val="24"/>
          <w:lang w:eastAsia="en-US"/>
        </w:rPr>
      </w:pPr>
      <w:r w:rsidRPr="00433B66">
        <w:rPr>
          <w:rFonts w:ascii="Times New Roman" w:eastAsiaTheme="minorHAnsi" w:hAnsi="Times New Roman"/>
          <w:szCs w:val="24"/>
          <w:lang w:eastAsia="en-US"/>
        </w:rPr>
        <w:t>Za 2 maloljetne osobe izrečene su odgojne mjere (nepravomoćno) – zbog kaznenog djela trgovanja ljudima izrečena je odgojna mjera upućivanja u odgojnu ustanovu. U odgojnoj ustanovi maloljetnici ostaju najmanje 6 mjeseci, a najdulje 2 godine, s time da će sud svakih 6 mjeseci u sjednici vijeća ispitati ima li osnove obustaviti izvršenje ove mjere ili je zamijeniti drugom odgojnom mjerom.</w:t>
      </w:r>
    </w:p>
    <w:p w14:paraId="3D584936" w14:textId="77777777" w:rsidR="00433B66" w:rsidRPr="00433B66" w:rsidRDefault="00433B66" w:rsidP="00433B66">
      <w:pPr>
        <w:rPr>
          <w:rFonts w:ascii="Times New Roman" w:eastAsiaTheme="minorHAnsi" w:hAnsi="Times New Roman"/>
          <w:b/>
          <w:szCs w:val="24"/>
          <w:lang w:eastAsia="en-US"/>
        </w:rPr>
      </w:pPr>
      <w:r w:rsidRPr="00433B66">
        <w:rPr>
          <w:rFonts w:ascii="Times New Roman" w:eastAsiaTheme="minorHAnsi" w:hAnsi="Times New Roman"/>
          <w:b/>
          <w:szCs w:val="24"/>
          <w:lang w:eastAsia="en-US"/>
        </w:rPr>
        <w:t xml:space="preserve">2019. </w:t>
      </w:r>
    </w:p>
    <w:p w14:paraId="7EFD6345" w14:textId="77777777" w:rsidR="00433B66" w:rsidRPr="00433B66" w:rsidRDefault="00433B66" w:rsidP="00433B66">
      <w:pPr>
        <w:rPr>
          <w:rFonts w:ascii="Times New Roman" w:eastAsiaTheme="minorHAnsi" w:hAnsi="Times New Roman"/>
          <w:b/>
          <w:szCs w:val="24"/>
          <w:lang w:eastAsia="en-US"/>
        </w:rPr>
      </w:pPr>
    </w:p>
    <w:p w14:paraId="59D65948" w14:textId="77777777" w:rsidR="00433B66" w:rsidRPr="00433B66" w:rsidRDefault="00433B66" w:rsidP="00433B66">
      <w:pPr>
        <w:spacing w:after="200"/>
        <w:rPr>
          <w:rFonts w:ascii="Times New Roman" w:eastAsiaTheme="minorHAnsi" w:hAnsi="Times New Roman"/>
          <w:szCs w:val="24"/>
          <w:lang w:eastAsia="en-US"/>
        </w:rPr>
      </w:pPr>
      <w:r w:rsidRPr="00433B66">
        <w:rPr>
          <w:rFonts w:ascii="Times New Roman" w:eastAsiaTheme="minorHAnsi" w:hAnsi="Times New Roman"/>
          <w:szCs w:val="24"/>
          <w:lang w:eastAsia="en-US"/>
        </w:rPr>
        <w:t>Za 4 osobe je donesena osuđujuća presuda (za 2 pravomoćna i za 2 nepravomoćna).</w:t>
      </w:r>
    </w:p>
    <w:p w14:paraId="0F2C0BE1" w14:textId="77777777" w:rsidR="00433B66" w:rsidRPr="00433B66" w:rsidRDefault="00433B66" w:rsidP="00433B66">
      <w:pPr>
        <w:spacing w:after="200"/>
        <w:rPr>
          <w:rFonts w:ascii="Times New Roman" w:eastAsiaTheme="minorHAnsi" w:hAnsi="Times New Roman"/>
          <w:szCs w:val="24"/>
          <w:lang w:eastAsia="en-US"/>
        </w:rPr>
      </w:pPr>
      <w:r w:rsidRPr="00433B66">
        <w:rPr>
          <w:rFonts w:ascii="Times New Roman" w:eastAsiaTheme="minorHAnsi" w:hAnsi="Times New Roman"/>
          <w:szCs w:val="24"/>
          <w:lang w:eastAsia="en-US"/>
        </w:rPr>
        <w:t xml:space="preserve">2 osobe su zbog kaznenog djela trgovanja ljudima osuđene svaka na 2 godine zatvorske kazne (nepravomoćno).  </w:t>
      </w:r>
    </w:p>
    <w:p w14:paraId="27D07FB8" w14:textId="77777777" w:rsidR="00433B66" w:rsidRPr="00433B66" w:rsidRDefault="00433B66" w:rsidP="00433B66">
      <w:pPr>
        <w:spacing w:after="200"/>
        <w:rPr>
          <w:rFonts w:ascii="Times New Roman" w:eastAsiaTheme="minorHAnsi" w:hAnsi="Times New Roman"/>
          <w:szCs w:val="24"/>
          <w:lang w:eastAsia="en-US"/>
        </w:rPr>
      </w:pPr>
      <w:r w:rsidRPr="00433B66">
        <w:rPr>
          <w:rFonts w:ascii="Times New Roman" w:eastAsiaTheme="minorHAnsi" w:hAnsi="Times New Roman"/>
          <w:szCs w:val="24"/>
          <w:lang w:eastAsia="en-US"/>
        </w:rPr>
        <w:t>2 osobe su, zbog kaznenog djela trgovanja ljudima, osuđene na zatvorsku kaznu u trajanju od 2 godine i 8 mjeseci (djelomično uvjetna na način da će odslužiti dio zatvorske kazne u trajanju od 1 godine i 3 mjeseca, dok se drugi dio zatvorske kazne neće izvršiti ako ne počine novo kazneno djelo u roku od 2 godine).</w:t>
      </w:r>
    </w:p>
    <w:p w14:paraId="04C08C8A" w14:textId="77777777" w:rsidR="00433B66" w:rsidRPr="00433B66" w:rsidRDefault="00433B66" w:rsidP="00433B66">
      <w:pPr>
        <w:rPr>
          <w:rFonts w:ascii="Times New Roman" w:eastAsia="Times New Roman" w:hAnsi="Times New Roman"/>
          <w:b/>
          <w:szCs w:val="24"/>
        </w:rPr>
      </w:pPr>
      <w:r w:rsidRPr="00433B66">
        <w:rPr>
          <w:rFonts w:ascii="Times New Roman" w:eastAsia="Times New Roman" w:hAnsi="Times New Roman"/>
          <w:b/>
          <w:szCs w:val="24"/>
        </w:rPr>
        <w:t>2020.</w:t>
      </w:r>
    </w:p>
    <w:p w14:paraId="69DC43AD" w14:textId="77777777" w:rsidR="00433B66" w:rsidRPr="00433B66" w:rsidRDefault="00433B66" w:rsidP="00433B66">
      <w:pPr>
        <w:ind w:firstLine="720"/>
        <w:rPr>
          <w:rFonts w:ascii="Times New Roman" w:eastAsia="Times New Roman" w:hAnsi="Times New Roman"/>
          <w:szCs w:val="24"/>
        </w:rPr>
      </w:pPr>
    </w:p>
    <w:p w14:paraId="421D30DE" w14:textId="77777777" w:rsidR="00433B66" w:rsidRPr="00433B66" w:rsidRDefault="00433B66" w:rsidP="00433B66">
      <w:pPr>
        <w:rPr>
          <w:rFonts w:ascii="Times New Roman" w:eastAsia="Times New Roman" w:hAnsi="Times New Roman"/>
          <w:szCs w:val="24"/>
        </w:rPr>
      </w:pPr>
      <w:r w:rsidRPr="00433B66">
        <w:rPr>
          <w:rFonts w:ascii="Times New Roman" w:eastAsia="Times New Roman" w:hAnsi="Times New Roman"/>
          <w:szCs w:val="24"/>
        </w:rPr>
        <w:t>Tijekom 2020. sudovi su zaprimili u rad ukupno 5 predmeta zbog kaznenog djela trgovanja ljudima. Ni jedan predmet nije riješen.</w:t>
      </w:r>
    </w:p>
    <w:p w14:paraId="74E89980" w14:textId="77777777" w:rsidR="00433B66" w:rsidRPr="00433B66" w:rsidRDefault="00433B66" w:rsidP="00433B66">
      <w:pPr>
        <w:rPr>
          <w:rFonts w:ascii="Times New Roman" w:eastAsia="Times New Roman" w:hAnsi="Times New Roman"/>
          <w:szCs w:val="24"/>
        </w:rPr>
      </w:pPr>
    </w:p>
    <w:p w14:paraId="1A55B013" w14:textId="77777777" w:rsidR="00433B66" w:rsidRPr="00433B66" w:rsidRDefault="00433B66" w:rsidP="00433B66">
      <w:pPr>
        <w:rPr>
          <w:rFonts w:ascii="Times New Roman" w:eastAsia="Times New Roman" w:hAnsi="Times New Roman"/>
          <w:szCs w:val="24"/>
        </w:rPr>
      </w:pPr>
    </w:p>
    <w:p w14:paraId="64508405" w14:textId="77777777" w:rsidR="00433B66" w:rsidRPr="00433B66" w:rsidRDefault="00433B66" w:rsidP="00433B66">
      <w:pPr>
        <w:suppressAutoHyphens/>
        <w:spacing w:after="200" w:line="276" w:lineRule="auto"/>
        <w:rPr>
          <w:rFonts w:ascii="Times New Roman" w:hAnsi="Times New Roman"/>
          <w:b/>
          <w:szCs w:val="24"/>
          <w:lang w:eastAsia="ar-SA"/>
        </w:rPr>
      </w:pPr>
      <w:r w:rsidRPr="00433B66">
        <w:rPr>
          <w:rFonts w:ascii="Times New Roman" w:hAnsi="Times New Roman"/>
          <w:b/>
          <w:szCs w:val="24"/>
          <w:lang w:eastAsia="ar-SA"/>
        </w:rPr>
        <w:t>Podaci o zahtjevima za novčanu naknadu žrtvama kaznenih djela</w:t>
      </w:r>
    </w:p>
    <w:p w14:paraId="7FE599B7" w14:textId="77777777" w:rsidR="00433B66" w:rsidRPr="00433B66" w:rsidRDefault="00433B66" w:rsidP="00433B66">
      <w:pPr>
        <w:suppressAutoHyphens/>
        <w:spacing w:after="200" w:line="276" w:lineRule="auto"/>
        <w:rPr>
          <w:rFonts w:ascii="Times New Roman" w:hAnsi="Times New Roman"/>
          <w:szCs w:val="24"/>
          <w:lang w:eastAsia="ar-SA"/>
        </w:rPr>
      </w:pPr>
      <w:r w:rsidRPr="00433B66">
        <w:rPr>
          <w:rFonts w:ascii="Times New Roman" w:hAnsi="Times New Roman"/>
          <w:szCs w:val="24"/>
          <w:lang w:eastAsia="ar-SA"/>
        </w:rPr>
        <w:t>U postupcima po zahtjevima za novčanu naknadu žrtvama kaznenih djela podnesenim temeljem Zakona o novčanoj naknadi žrtvama kaznenih djela, do sada nije podnesen niti jedan zahtjev koji bi se odnosio na kaznena djela trgovanja ljudima.</w:t>
      </w:r>
    </w:p>
    <w:p w14:paraId="264702E2" w14:textId="77777777" w:rsidR="00433B66" w:rsidRDefault="00433B66" w:rsidP="00F804D4">
      <w:pPr>
        <w:pStyle w:val="Heading3"/>
      </w:pPr>
      <w:bookmarkStart w:id="51" w:name="_Toc90979746"/>
      <w:r w:rsidRPr="008C3A59">
        <w:t>Odgovor na pitanje br. 19.</w:t>
      </w:r>
      <w:bookmarkEnd w:id="51"/>
    </w:p>
    <w:p w14:paraId="0D466641" w14:textId="77777777" w:rsidR="00F804D4" w:rsidRPr="00F804D4" w:rsidRDefault="00F804D4" w:rsidP="00F804D4"/>
    <w:p w14:paraId="60CD9065" w14:textId="77777777" w:rsidR="00433B66" w:rsidRPr="00433B66" w:rsidRDefault="00433B66" w:rsidP="00433B66">
      <w:pPr>
        <w:spacing w:after="228" w:line="224" w:lineRule="auto"/>
        <w:ind w:right="115"/>
        <w:rPr>
          <w:rFonts w:ascii="Times New Roman" w:hAnsi="Times New Roman"/>
          <w:b/>
        </w:rPr>
      </w:pPr>
      <w:r w:rsidRPr="00433B66">
        <w:rPr>
          <w:rFonts w:ascii="Times New Roman" w:hAnsi="Times New Roman"/>
          <w:b/>
        </w:rPr>
        <w:t>Statistički podaci o uznemiravanju i napadima na novinare</w:t>
      </w:r>
    </w:p>
    <w:p w14:paraId="49296927" w14:textId="77777777" w:rsidR="00433B66" w:rsidRPr="00433B66" w:rsidRDefault="00433B66" w:rsidP="00433B66">
      <w:pPr>
        <w:rPr>
          <w:rFonts w:ascii="Times New Roman" w:eastAsia="Times New Roman" w:hAnsi="Times New Roman"/>
          <w:color w:val="000000"/>
          <w:szCs w:val="24"/>
        </w:rPr>
      </w:pPr>
      <w:r w:rsidRPr="00433B66">
        <w:rPr>
          <w:rFonts w:ascii="Times New Roman" w:eastAsia="Times New Roman" w:hAnsi="Times New Roman"/>
          <w:color w:val="000000"/>
          <w:szCs w:val="24"/>
        </w:rPr>
        <w:t>MUP je u 2017. godini zabilježio 20 događaja koji su bili u izravnoj ili posrednoj vezi s obavljanjem novinarske djelatnosti. Od evidentiranih 15 kaznenih djela, njih 13 su kaznena djela prijetnji,1 kazneno djelo tjelesne ozljede te 1 kazneno djelo oštećenja tuđe stvari, a u 6 slučajeva zabilježeni su prekršaji protiv javnog reda i mira.</w:t>
      </w:r>
    </w:p>
    <w:p w14:paraId="54B3DDAD" w14:textId="77777777" w:rsidR="00433B66" w:rsidRPr="00433B66" w:rsidRDefault="00433B66" w:rsidP="00433B66">
      <w:pPr>
        <w:rPr>
          <w:rFonts w:ascii="Times New Roman" w:eastAsia="Times New Roman" w:hAnsi="Times New Roman"/>
          <w:color w:val="000000"/>
          <w:szCs w:val="24"/>
        </w:rPr>
      </w:pPr>
    </w:p>
    <w:p w14:paraId="134C0DE4" w14:textId="77777777" w:rsidR="00433B66" w:rsidRPr="00433B66" w:rsidRDefault="00433B66" w:rsidP="00433B66">
      <w:pPr>
        <w:rPr>
          <w:rFonts w:ascii="Times New Roman" w:eastAsia="Times New Roman" w:hAnsi="Times New Roman"/>
          <w:color w:val="000000"/>
          <w:szCs w:val="24"/>
        </w:rPr>
      </w:pPr>
      <w:r w:rsidRPr="00433B66">
        <w:rPr>
          <w:rFonts w:ascii="Times New Roman" w:eastAsia="Times New Roman" w:hAnsi="Times New Roman"/>
          <w:color w:val="000000"/>
          <w:szCs w:val="24"/>
        </w:rPr>
        <w:t>U 2018. godini zabilježeno je 9 kaznenih djela (8 kaznenih djela prijetnji i jedno kazneno djelo teške tjelesne ozljede) i jedan prekršaj iz Zakona o prekršajima protiv javnog reda i mira.</w:t>
      </w:r>
    </w:p>
    <w:p w14:paraId="67BDA7B6" w14:textId="77777777" w:rsidR="00433B66" w:rsidRPr="00433B66" w:rsidRDefault="00433B66" w:rsidP="00433B66">
      <w:pPr>
        <w:rPr>
          <w:rFonts w:ascii="Times New Roman" w:eastAsia="Times New Roman" w:hAnsi="Times New Roman"/>
          <w:color w:val="000000"/>
          <w:szCs w:val="24"/>
        </w:rPr>
      </w:pPr>
    </w:p>
    <w:p w14:paraId="71D7E0AF" w14:textId="77777777" w:rsidR="00433B66" w:rsidRPr="00433B66" w:rsidRDefault="00433B66" w:rsidP="00433B66">
      <w:pPr>
        <w:rPr>
          <w:rFonts w:ascii="Times New Roman" w:eastAsia="Times New Roman" w:hAnsi="Times New Roman"/>
          <w:color w:val="000000"/>
          <w:szCs w:val="24"/>
        </w:rPr>
      </w:pPr>
      <w:r w:rsidRPr="00433B66">
        <w:rPr>
          <w:rFonts w:ascii="Times New Roman" w:eastAsia="Times New Roman" w:hAnsi="Times New Roman"/>
          <w:color w:val="000000"/>
          <w:szCs w:val="24"/>
        </w:rPr>
        <w:t>U 2019. godine zabilježeno je 6 kaznenih djela prijetnji vezanih uz fizičke napade i prijetnje prema novinarima.</w:t>
      </w:r>
    </w:p>
    <w:p w14:paraId="01D3852D" w14:textId="77777777" w:rsidR="00433B66" w:rsidRPr="00433B66" w:rsidRDefault="00433B66" w:rsidP="00433B66">
      <w:pPr>
        <w:rPr>
          <w:rFonts w:ascii="Times New Roman" w:eastAsia="Times New Roman" w:hAnsi="Times New Roman"/>
          <w:color w:val="000000"/>
          <w:szCs w:val="24"/>
        </w:rPr>
      </w:pPr>
    </w:p>
    <w:p w14:paraId="2AA8BC88" w14:textId="77777777" w:rsidR="00433B66" w:rsidRPr="00433B66" w:rsidRDefault="00433B66" w:rsidP="00433B66">
      <w:pPr>
        <w:rPr>
          <w:rFonts w:ascii="Times New Roman" w:eastAsia="Times New Roman" w:hAnsi="Times New Roman"/>
          <w:color w:val="000000"/>
          <w:szCs w:val="24"/>
        </w:rPr>
      </w:pPr>
      <w:r w:rsidRPr="00433B66">
        <w:rPr>
          <w:rFonts w:ascii="Times New Roman" w:eastAsia="Times New Roman" w:hAnsi="Times New Roman"/>
          <w:color w:val="000000"/>
          <w:szCs w:val="24"/>
        </w:rPr>
        <w:lastRenderedPageBreak/>
        <w:t>MUP je u 2020. godini zabilježio 10 događaja koji su bili u izravnoj ili posrednoj vezi s obavljanjem novinarske djelatnosti. Od evidentiranih 10 kaznenih djela, 8 se odnosilo na kaznena djela prijetnje, a 2 na kaznena djela oštećenje tuđe stvari koja su u 1 slučaju počinjena u stjecaju s kaznenim djelom protupravno oduzimanje slobode, a u 1 slučaju u stjecaju s kaznenim djelom prisile prema osobi koja obavlja poslove od javnog interesa.</w:t>
      </w:r>
    </w:p>
    <w:p w14:paraId="26557531" w14:textId="77777777" w:rsidR="00433B66" w:rsidRPr="00433B66" w:rsidRDefault="00433B66" w:rsidP="00433B66">
      <w:pPr>
        <w:ind w:firstLine="708"/>
        <w:rPr>
          <w:rFonts w:ascii="Times New Roman" w:eastAsia="Times New Roman" w:hAnsi="Times New Roman"/>
          <w:color w:val="000000"/>
          <w:szCs w:val="24"/>
        </w:rPr>
      </w:pPr>
    </w:p>
    <w:p w14:paraId="377DA3BB" w14:textId="77777777" w:rsidR="00433B66" w:rsidRDefault="00433B66" w:rsidP="00433B66">
      <w:pPr>
        <w:rPr>
          <w:rFonts w:ascii="Times New Roman" w:hAnsi="Times New Roman"/>
        </w:rPr>
      </w:pPr>
      <w:r w:rsidRPr="00433B66">
        <w:rPr>
          <w:rFonts w:ascii="Times New Roman" w:hAnsi="Times New Roman"/>
        </w:rPr>
        <w:t>U odnosu na online napade na novinare, DORH raspolaže podatkom da se od 2017. godine bilježe podignute optužnice u 14 predmeta u kojima su kaznena djela počinjena na štetu novinara, u 2 predmeta su u tijeku rasprave pred nadležnim sudom, u 4 predmeta su donesena rješenja o odbačaju kaznene prijave, dok se izvidi i istraživanje te dokazne radnje provode u 6 predmeta. Također, bilježi se 5 presuda i 1 nepravomoćna na koju je uložena žalba te 2 pravomoćne osuđujuće presude, kao i 2 oslobađajuće, od kojih je 1 pravomoćna.</w:t>
      </w:r>
    </w:p>
    <w:sectPr w:rsidR="00433B66" w:rsidSect="004244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F859" w14:textId="77777777" w:rsidR="00E5183F" w:rsidRDefault="00E5183F" w:rsidP="00BA4B59">
      <w:r>
        <w:separator/>
      </w:r>
    </w:p>
  </w:endnote>
  <w:endnote w:type="continuationSeparator" w:id="0">
    <w:p w14:paraId="317B673D" w14:textId="77777777" w:rsidR="00E5183F" w:rsidRDefault="00E5183F" w:rsidP="00BA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300953"/>
      <w:docPartObj>
        <w:docPartGallery w:val="Page Numbers (Bottom of Page)"/>
        <w:docPartUnique/>
      </w:docPartObj>
    </w:sdtPr>
    <w:sdtEndPr/>
    <w:sdtContent>
      <w:p w14:paraId="0432BF52" w14:textId="77777777" w:rsidR="00F804D4" w:rsidRDefault="00F804D4">
        <w:pPr>
          <w:pStyle w:val="Footer"/>
          <w:jc w:val="center"/>
        </w:pPr>
        <w:r>
          <w:fldChar w:fldCharType="begin"/>
        </w:r>
        <w:r>
          <w:instrText>PAGE   \* MERGEFORMAT</w:instrText>
        </w:r>
        <w:r>
          <w:fldChar w:fldCharType="separate"/>
        </w:r>
        <w:r w:rsidR="00230627">
          <w:rPr>
            <w:noProof/>
          </w:rPr>
          <w:t>4</w:t>
        </w:r>
        <w:r>
          <w:fldChar w:fldCharType="end"/>
        </w:r>
      </w:p>
    </w:sdtContent>
  </w:sdt>
  <w:p w14:paraId="29E252A1" w14:textId="77777777" w:rsidR="00F804D4" w:rsidRDefault="00F80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5F07" w14:textId="77777777" w:rsidR="00E5183F" w:rsidRDefault="00E5183F" w:rsidP="00BA4B59">
      <w:r>
        <w:separator/>
      </w:r>
    </w:p>
  </w:footnote>
  <w:footnote w:type="continuationSeparator" w:id="0">
    <w:p w14:paraId="6417B0CE" w14:textId="77777777" w:rsidR="00E5183F" w:rsidRDefault="00E5183F" w:rsidP="00BA4B59">
      <w:r>
        <w:continuationSeparator/>
      </w:r>
    </w:p>
  </w:footnote>
  <w:footnote w:id="1">
    <w:p w14:paraId="32993807" w14:textId="77777777" w:rsidR="00F804D4" w:rsidRDefault="00F804D4">
      <w:pPr>
        <w:pStyle w:val="FootnoteText"/>
        <w:rPr>
          <w:rFonts w:ascii="Times New Roman" w:hAnsi="Times New Roman" w:cs="Times New Roman"/>
          <w:sz w:val="18"/>
          <w:szCs w:val="18"/>
        </w:rPr>
      </w:pPr>
      <w:r>
        <w:rPr>
          <w:rStyle w:val="FootnoteReference"/>
        </w:rPr>
        <w:footnoteRef/>
      </w:r>
      <w:r>
        <w:t xml:space="preserve"> </w:t>
      </w:r>
      <w:r w:rsidRPr="008B1E6D">
        <w:rPr>
          <w:rFonts w:ascii="Times New Roman" w:hAnsi="Times New Roman" w:cs="Times New Roman"/>
          <w:sz w:val="18"/>
          <w:szCs w:val="18"/>
        </w:rPr>
        <w:t>Odluke su dostupne na portalu sudske prakse (</w:t>
      </w:r>
      <w:hyperlink r:id="rId1" w:history="1">
        <w:r w:rsidRPr="008C0521">
          <w:rPr>
            <w:rStyle w:val="Hyperlink"/>
            <w:rFonts w:ascii="Times New Roman" w:hAnsi="Times New Roman" w:cs="Times New Roman"/>
            <w:sz w:val="18"/>
            <w:szCs w:val="18"/>
          </w:rPr>
          <w:t>www.vsrh.hr</w:t>
        </w:r>
      </w:hyperlink>
      <w:r w:rsidRPr="008B1E6D">
        <w:rPr>
          <w:rFonts w:ascii="Times New Roman" w:hAnsi="Times New Roman" w:cs="Times New Roman"/>
          <w:sz w:val="18"/>
          <w:szCs w:val="18"/>
        </w:rPr>
        <w:t>).</w:t>
      </w:r>
    </w:p>
    <w:p w14:paraId="3B07250F" w14:textId="77777777" w:rsidR="00F804D4" w:rsidRDefault="00F804D4">
      <w:pPr>
        <w:pStyle w:val="FootnoteText"/>
      </w:pPr>
    </w:p>
  </w:footnote>
  <w:footnote w:id="2">
    <w:p w14:paraId="1C2572FD" w14:textId="77777777" w:rsidR="00F804D4" w:rsidRDefault="00F804D4">
      <w:pPr>
        <w:pStyle w:val="FootnoteText"/>
      </w:pPr>
      <w:r>
        <w:rPr>
          <w:rStyle w:val="FootnoteReference"/>
        </w:rPr>
        <w:footnoteRef/>
      </w:r>
      <w:r>
        <w:t xml:space="preserve"> </w:t>
      </w:r>
      <w:r w:rsidRPr="007074BA">
        <w:rPr>
          <w:rFonts w:ascii="Times New Roman" w:hAnsi="Times New Roman" w:cs="Times New Roman"/>
          <w:sz w:val="18"/>
          <w:szCs w:val="18"/>
        </w:rPr>
        <w:t>Statusna i materijalna prava obitelji nestalih hrvatskih branitelja i civila, uređena su drugim propisima — Zakonom o hrvatskim braniteljima iz Domovinskoga rata i članovima njihovih obitelji te Zakonom o zaštiti vojnih i civilnih invalida rata</w:t>
      </w:r>
      <w:r>
        <w:t>.</w:t>
      </w:r>
    </w:p>
  </w:footnote>
  <w:footnote w:id="3">
    <w:p w14:paraId="63B912C6" w14:textId="77777777" w:rsidR="00F804D4" w:rsidRPr="008B1E6D" w:rsidRDefault="00F804D4">
      <w:pPr>
        <w:pStyle w:val="FootnoteText"/>
        <w:rPr>
          <w:rFonts w:ascii="Times New Roman" w:hAnsi="Times New Roman" w:cs="Times New Roman"/>
          <w:sz w:val="18"/>
          <w:szCs w:val="18"/>
        </w:rPr>
      </w:pPr>
      <w:r w:rsidRPr="008B1E6D">
        <w:rPr>
          <w:rStyle w:val="FootnoteReference"/>
          <w:rFonts w:ascii="Times New Roman" w:hAnsi="Times New Roman" w:cs="Times New Roman"/>
          <w:sz w:val="18"/>
          <w:szCs w:val="18"/>
        </w:rPr>
        <w:footnoteRef/>
      </w:r>
      <w:r w:rsidRPr="008B1E6D">
        <w:rPr>
          <w:rFonts w:ascii="Times New Roman" w:hAnsi="Times New Roman" w:cs="Times New Roman"/>
          <w:sz w:val="18"/>
          <w:szCs w:val="18"/>
        </w:rPr>
        <w:t xml:space="preserve"> Teme zločina iz mržnje, govora mržnje, trgovanja ljudima, nasilja nad ženama, i obiteljskog nasilja usvojene su u redovnim programima Visoke policijske škole, Policijske škole "Josip Jović" koja provodi Program obrazovanja odraslih za zanimanje policajac/policajka, te na raznim specijaliziranim seminarima, tečajevima i obukama.</w:t>
      </w:r>
    </w:p>
  </w:footnote>
  <w:footnote w:id="4">
    <w:p w14:paraId="4E121EFB" w14:textId="77777777" w:rsidR="00F804D4" w:rsidRDefault="00F804D4">
      <w:pPr>
        <w:pStyle w:val="FootnoteText"/>
      </w:pPr>
      <w:r w:rsidRPr="008B1E6D">
        <w:rPr>
          <w:rStyle w:val="FootnoteReference"/>
          <w:rFonts w:ascii="Times New Roman" w:hAnsi="Times New Roman" w:cs="Times New Roman"/>
          <w:sz w:val="18"/>
          <w:szCs w:val="18"/>
        </w:rPr>
        <w:footnoteRef/>
      </w:r>
      <w:r w:rsidRPr="008B1E6D">
        <w:rPr>
          <w:rFonts w:ascii="Times New Roman" w:hAnsi="Times New Roman" w:cs="Times New Roman"/>
          <w:sz w:val="18"/>
          <w:szCs w:val="18"/>
        </w:rPr>
        <w:t xml:space="preserve"> ULJPPNM je pokrenuo javnu kampanju za borbu protiv zločina iz mržnje i govora mržnje tiskanjem naljepnica s tekstom pjesme Enesa </w:t>
      </w:r>
      <w:r w:rsidRPr="008B1E6D">
        <w:rPr>
          <w:rFonts w:ascii="Times New Roman" w:hAnsi="Times New Roman" w:cs="Times New Roman"/>
          <w:sz w:val="18"/>
          <w:szCs w:val="18"/>
        </w:rPr>
        <w:t>Kiševića "Ljudi su svugdje", napisane na ilustraciji krošnje, kao odgovor na isticanje naljepnica obješenih ljudi i s natpisom "Srpsko obiteljsko stablo", koji je iznikao na Trpinjskoj cesti 2017.</w:t>
      </w:r>
    </w:p>
  </w:footnote>
  <w:footnote w:id="5">
    <w:p w14:paraId="283B4FFD" w14:textId="77777777" w:rsidR="00F804D4" w:rsidRDefault="00F804D4" w:rsidP="001364F1">
      <w:pPr>
        <w:pStyle w:val="FootnoteText"/>
        <w:rPr>
          <w:rFonts w:ascii="Times New Roman" w:hAnsi="Times New Roman" w:cs="Times New Roman"/>
          <w:sz w:val="18"/>
          <w:szCs w:val="18"/>
        </w:rPr>
      </w:pPr>
      <w:r w:rsidRPr="008B1E6D">
        <w:rPr>
          <w:rStyle w:val="FootnoteReference"/>
          <w:rFonts w:ascii="Times New Roman" w:hAnsi="Times New Roman" w:cs="Times New Roman"/>
          <w:sz w:val="18"/>
          <w:szCs w:val="18"/>
        </w:rPr>
        <w:footnoteRef/>
      </w:r>
      <w:r w:rsidRPr="008B1E6D">
        <w:rPr>
          <w:rFonts w:ascii="Times New Roman" w:hAnsi="Times New Roman" w:cs="Times New Roman"/>
          <w:sz w:val="18"/>
          <w:szCs w:val="18"/>
        </w:rPr>
        <w:t xml:space="preserve"> </w:t>
      </w:r>
      <w:hyperlink r:id="rId2" w:history="1">
        <w:r w:rsidRPr="008C0521">
          <w:rPr>
            <w:rStyle w:val="Hyperlink"/>
            <w:rFonts w:ascii="Times New Roman" w:hAnsi="Times New Roman" w:cs="Times New Roman"/>
            <w:sz w:val="18"/>
            <w:szCs w:val="18"/>
          </w:rPr>
          <w:t>https://hatecrime.osce.org/croatia</w:t>
        </w:r>
      </w:hyperlink>
      <w:r>
        <w:rPr>
          <w:rFonts w:ascii="Times New Roman" w:hAnsi="Times New Roman" w:cs="Times New Roman"/>
          <w:sz w:val="18"/>
          <w:szCs w:val="18"/>
        </w:rPr>
        <w:t xml:space="preserve"> </w:t>
      </w:r>
      <w:r w:rsidRPr="008B1E6D">
        <w:rPr>
          <w:rFonts w:ascii="Times New Roman" w:hAnsi="Times New Roman" w:cs="Times New Roman"/>
          <w:sz w:val="18"/>
          <w:szCs w:val="18"/>
        </w:rPr>
        <w:t xml:space="preserve">i </w:t>
      </w:r>
      <w:hyperlink r:id="rId3" w:history="1">
        <w:r w:rsidRPr="008C0521">
          <w:rPr>
            <w:rStyle w:val="Hyperlink"/>
            <w:rFonts w:ascii="Times New Roman" w:hAnsi="Times New Roman" w:cs="Times New Roman"/>
            <w:sz w:val="18"/>
            <w:szCs w:val="18"/>
          </w:rPr>
          <w:t>https://ljudskaprava.gov.hr/suzbijanje-zlocina-iz-mrznje/602</w:t>
        </w:r>
      </w:hyperlink>
      <w:r w:rsidRPr="008B1E6D">
        <w:rPr>
          <w:rFonts w:ascii="Times New Roman" w:hAnsi="Times New Roman" w:cs="Times New Roman"/>
          <w:sz w:val="18"/>
          <w:szCs w:val="18"/>
        </w:rPr>
        <w:t>.</w:t>
      </w:r>
    </w:p>
    <w:p w14:paraId="0678575C" w14:textId="77777777" w:rsidR="00F804D4" w:rsidRPr="008B1E6D" w:rsidRDefault="00F804D4" w:rsidP="001364F1">
      <w:pPr>
        <w:pStyle w:val="FootnoteText"/>
        <w:rPr>
          <w:rFonts w:ascii="Times New Roman" w:hAnsi="Times New Roman" w:cs="Times New Roman"/>
          <w:sz w:val="18"/>
          <w:szCs w:val="18"/>
        </w:rPr>
      </w:pPr>
    </w:p>
  </w:footnote>
  <w:footnote w:id="6">
    <w:p w14:paraId="51BC0B9C" w14:textId="77777777" w:rsidR="00F804D4" w:rsidRPr="00CA16F2" w:rsidRDefault="00F804D4">
      <w:pPr>
        <w:pStyle w:val="FootnoteText"/>
        <w:rPr>
          <w:rFonts w:ascii="Times New Roman" w:hAnsi="Times New Roman" w:cs="Times New Roman"/>
          <w:sz w:val="18"/>
          <w:szCs w:val="18"/>
        </w:rPr>
      </w:pPr>
      <w:r w:rsidRPr="00036DE6">
        <w:rPr>
          <w:rStyle w:val="FootnoteReference"/>
          <w:rFonts w:ascii="Times New Roman" w:hAnsi="Times New Roman" w:cs="Times New Roman"/>
          <w:sz w:val="18"/>
          <w:szCs w:val="18"/>
        </w:rPr>
        <w:footnoteRef/>
      </w:r>
      <w:r w:rsidRPr="00036DE6">
        <w:rPr>
          <w:rFonts w:ascii="Times New Roman" w:hAnsi="Times New Roman" w:cs="Times New Roman"/>
          <w:sz w:val="18"/>
          <w:szCs w:val="18"/>
        </w:rPr>
        <w:t xml:space="preserve"> Teme nasilja nad ženama i obiteljskog nasilja usvojene su u redovnim programima Visoke policijske škole, Policijske škole „Josip Jović“ koja provodi Program obrazovanja odraslih za zanimanje policajac/policajka, te na raznim specijaliziranim seminarima, tečajevima i obukama.</w:t>
      </w:r>
      <w:r w:rsidRPr="00CA16F2">
        <w:rPr>
          <w:rFonts w:ascii="Times New Roman" w:hAnsi="Times New Roman" w:cs="Times New Roman"/>
          <w:sz w:val="18"/>
          <w:szCs w:val="18"/>
        </w:rPr>
        <w:t xml:space="preserve">  </w:t>
      </w:r>
    </w:p>
  </w:footnote>
  <w:footnote w:id="7">
    <w:p w14:paraId="36163970" w14:textId="77777777" w:rsidR="00F804D4" w:rsidRPr="008B1E6D" w:rsidRDefault="00F804D4" w:rsidP="00A4626D">
      <w:pPr>
        <w:pStyle w:val="FootnoteText"/>
        <w:rPr>
          <w:rFonts w:ascii="Times New Roman" w:hAnsi="Times New Roman" w:cs="Times New Roman"/>
          <w:sz w:val="18"/>
          <w:szCs w:val="18"/>
        </w:rPr>
      </w:pPr>
      <w:r w:rsidRPr="008B1E6D">
        <w:rPr>
          <w:rStyle w:val="FootnoteReference"/>
          <w:rFonts w:ascii="Times New Roman" w:hAnsi="Times New Roman" w:cs="Times New Roman"/>
          <w:sz w:val="18"/>
          <w:szCs w:val="18"/>
        </w:rPr>
        <w:footnoteRef/>
      </w:r>
      <w:r w:rsidRPr="008B1E6D">
        <w:rPr>
          <w:rFonts w:ascii="Times New Roman" w:hAnsi="Times New Roman" w:cs="Times New Roman"/>
          <w:sz w:val="18"/>
          <w:szCs w:val="18"/>
        </w:rPr>
        <w:t xml:space="preserve"> https://pravosudje.gov.hr/o-ministarstvu/djelokrug-6366/iz-pravosudnog-sustava-6372/podrska-zrtvama-i-svjedocima/kontakti-organizacija-koje-pruzaju-psihosocijalnu-i-pravnu-pomoc/19915</w:t>
      </w:r>
    </w:p>
  </w:footnote>
  <w:footnote w:id="8">
    <w:p w14:paraId="0DA64865" w14:textId="77777777" w:rsidR="00F804D4" w:rsidRDefault="00F804D4" w:rsidP="00935A34">
      <w:pPr>
        <w:pStyle w:val="FootnoteText"/>
        <w:jc w:val="both"/>
      </w:pPr>
      <w:r>
        <w:rPr>
          <w:rStyle w:val="FootnoteReference"/>
        </w:rPr>
        <w:footnoteRef/>
      </w:r>
      <w:r>
        <w:t xml:space="preserve"> </w:t>
      </w:r>
      <w:r w:rsidRPr="00441A6E">
        <w:rPr>
          <w:rFonts w:ascii="Times New Roman" w:eastAsia="Times New Roman" w:hAnsi="Times New Roman"/>
          <w:szCs w:val="24"/>
        </w:rPr>
        <w:t xml:space="preserve">U </w:t>
      </w:r>
      <w:r>
        <w:rPr>
          <w:rFonts w:ascii="Times New Roman" w:eastAsia="Times New Roman" w:hAnsi="Times New Roman"/>
          <w:szCs w:val="24"/>
        </w:rPr>
        <w:t xml:space="preserve">2019. godini </w:t>
      </w:r>
      <w:r w:rsidRPr="004061BD">
        <w:rPr>
          <w:rFonts w:ascii="Times New Roman" w:eastAsia="Times New Roman" w:hAnsi="Times New Roman"/>
          <w:szCs w:val="24"/>
        </w:rPr>
        <w:t>Zatvor u Puli-Pola primio je jednog izvršitelja na određeno vrijeme radi zamjene duže odsutne službenice na radnom mjestu medicinske sestre te je time popunjeno radno mjesto medicinske sestre/tehničara sa 3 izvršitelja, od sistematiziranih 3.</w:t>
      </w:r>
      <w:r>
        <w:rPr>
          <w:rFonts w:ascii="Times New Roman" w:eastAsia="Times New Roman" w:hAnsi="Times New Roman"/>
          <w:szCs w:val="24"/>
        </w:rPr>
        <w:t xml:space="preserve"> </w:t>
      </w:r>
      <w:r w:rsidRPr="004061BD">
        <w:rPr>
          <w:rFonts w:ascii="Times New Roman" w:eastAsia="Times New Roman" w:hAnsi="Times New Roman"/>
          <w:szCs w:val="24"/>
        </w:rPr>
        <w:t>Zatvor u Požegi je u 2019. godini primio jednog izvršitelja na određeno vrijeme radi zamjene duže odsutne službenice na radnom mjestu medicinske sestre/tehničara te je time popunjeno radno mjesto medicinske sestre/tehničara sa 2 izvršitelja, od sistematiziranih 2.</w:t>
      </w:r>
    </w:p>
  </w:footnote>
  <w:footnote w:id="9">
    <w:p w14:paraId="3F3401D7" w14:textId="77777777" w:rsidR="00F804D4" w:rsidRPr="00DC7FDC" w:rsidRDefault="00F804D4">
      <w:pPr>
        <w:pStyle w:val="FootnoteText"/>
        <w:rPr>
          <w:rFonts w:ascii="Times New Roman" w:hAnsi="Times New Roman" w:cs="Times New Roman"/>
          <w:sz w:val="18"/>
          <w:szCs w:val="18"/>
        </w:rPr>
      </w:pPr>
      <w:r w:rsidRPr="00036DE6">
        <w:rPr>
          <w:rStyle w:val="FootnoteReference"/>
          <w:rFonts w:ascii="Times New Roman" w:hAnsi="Times New Roman" w:cs="Times New Roman"/>
          <w:sz w:val="18"/>
          <w:szCs w:val="18"/>
        </w:rPr>
        <w:footnoteRef/>
      </w:r>
      <w:r w:rsidRPr="00036DE6">
        <w:rPr>
          <w:rFonts w:ascii="Times New Roman" w:hAnsi="Times New Roman" w:cs="Times New Roman"/>
          <w:sz w:val="18"/>
          <w:szCs w:val="18"/>
        </w:rPr>
        <w:t xml:space="preserve"> Teme trgovanje ljudima usvojene su u redovnim programima Visoke policijske škole, Policijske škole „Josip Jović“ koja provodi Program obrazovanja odraslih za zanimanje policajac/</w:t>
      </w:r>
      <w:r w:rsidRPr="00036DE6">
        <w:rPr>
          <w:rFonts w:ascii="Times New Roman" w:hAnsi="Times New Roman" w:cs="Times New Roman"/>
          <w:sz w:val="18"/>
          <w:szCs w:val="18"/>
        </w:rPr>
        <w:t>policajska, te na raznim specijaliziranim seminarima, tečajevima i obukama.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3D5E"/>
    <w:multiLevelType w:val="hybridMultilevel"/>
    <w:tmpl w:val="E91EC7C6"/>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4E6780"/>
    <w:multiLevelType w:val="hybridMultilevel"/>
    <w:tmpl w:val="C1F6B3F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7E27CA4"/>
    <w:multiLevelType w:val="hybridMultilevel"/>
    <w:tmpl w:val="C5A6E5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A473E08"/>
    <w:multiLevelType w:val="hybridMultilevel"/>
    <w:tmpl w:val="33FCD4F6"/>
    <w:lvl w:ilvl="0" w:tplc="F9CED7F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0342C"/>
    <w:multiLevelType w:val="hybridMultilevel"/>
    <w:tmpl w:val="70DAED3E"/>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6444274"/>
    <w:multiLevelType w:val="hybridMultilevel"/>
    <w:tmpl w:val="54768550"/>
    <w:lvl w:ilvl="0" w:tplc="DA1C052C">
      <w:start w:val="2"/>
      <w:numFmt w:val="decimal"/>
      <w:lvlText w:val="%1."/>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D62E9C">
      <w:start w:val="1"/>
      <w:numFmt w:val="lowerLetter"/>
      <w:lvlText w:val="%2"/>
      <w:lvlJc w:val="left"/>
      <w:pPr>
        <w:ind w:left="1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806464">
      <w:start w:val="1"/>
      <w:numFmt w:val="lowerRoman"/>
      <w:lvlText w:val="%3"/>
      <w:lvlJc w:val="left"/>
      <w:pPr>
        <w:ind w:left="2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B4599C">
      <w:start w:val="1"/>
      <w:numFmt w:val="decimal"/>
      <w:lvlText w:val="%4"/>
      <w:lvlJc w:val="left"/>
      <w:pPr>
        <w:ind w:left="2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CEEA78">
      <w:start w:val="1"/>
      <w:numFmt w:val="lowerLetter"/>
      <w:lvlText w:val="%5"/>
      <w:lvlJc w:val="left"/>
      <w:pPr>
        <w:ind w:left="3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94EA2A">
      <w:start w:val="1"/>
      <w:numFmt w:val="lowerRoman"/>
      <w:lvlText w:val="%6"/>
      <w:lvlJc w:val="left"/>
      <w:pPr>
        <w:ind w:left="4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E8BF88">
      <w:start w:val="1"/>
      <w:numFmt w:val="decimal"/>
      <w:lvlText w:val="%7"/>
      <w:lvlJc w:val="left"/>
      <w:pPr>
        <w:ind w:left="5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641EB4">
      <w:start w:val="1"/>
      <w:numFmt w:val="lowerLetter"/>
      <w:lvlText w:val="%8"/>
      <w:lvlJc w:val="left"/>
      <w:pPr>
        <w:ind w:left="5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5EDD44">
      <w:start w:val="1"/>
      <w:numFmt w:val="lowerRoman"/>
      <w:lvlText w:val="%9"/>
      <w:lvlJc w:val="left"/>
      <w:pPr>
        <w:ind w:left="6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1EA0883"/>
    <w:multiLevelType w:val="hybridMultilevel"/>
    <w:tmpl w:val="78C83660"/>
    <w:lvl w:ilvl="0" w:tplc="D67CFE8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4667092"/>
    <w:multiLevelType w:val="hybridMultilevel"/>
    <w:tmpl w:val="6486F864"/>
    <w:lvl w:ilvl="0" w:tplc="260C24D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90F38E7"/>
    <w:multiLevelType w:val="hybridMultilevel"/>
    <w:tmpl w:val="CF5C9A38"/>
    <w:lvl w:ilvl="0" w:tplc="D67CFE84">
      <w:numFmt w:val="bullet"/>
      <w:lvlText w:val="-"/>
      <w:lvlJc w:val="left"/>
      <w:pPr>
        <w:ind w:left="825" w:hanging="360"/>
      </w:pPr>
      <w:rPr>
        <w:rFonts w:ascii="Times New Roman" w:eastAsia="Calibri" w:hAnsi="Times New Roman" w:cs="Times New Roman"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abstractNum w:abstractNumId="9" w15:restartNumberingAfterBreak="0">
    <w:nsid w:val="78AF280E"/>
    <w:multiLevelType w:val="hybridMultilevel"/>
    <w:tmpl w:val="072695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5"/>
  </w:num>
  <w:num w:numId="5">
    <w:abstractNumId w:val="4"/>
  </w:num>
  <w:num w:numId="6">
    <w:abstractNumId w:val="0"/>
  </w:num>
  <w:num w:numId="7">
    <w:abstractNumId w:val="2"/>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2"/>
    <w:rsid w:val="000015A1"/>
    <w:rsid w:val="00001E61"/>
    <w:rsid w:val="0000653F"/>
    <w:rsid w:val="0001194C"/>
    <w:rsid w:val="00012350"/>
    <w:rsid w:val="000136FD"/>
    <w:rsid w:val="000230F2"/>
    <w:rsid w:val="000256BE"/>
    <w:rsid w:val="000275E1"/>
    <w:rsid w:val="00031B4E"/>
    <w:rsid w:val="0003310B"/>
    <w:rsid w:val="0003430B"/>
    <w:rsid w:val="00036422"/>
    <w:rsid w:val="00036969"/>
    <w:rsid w:val="00036C2C"/>
    <w:rsid w:val="00036DE6"/>
    <w:rsid w:val="000375F2"/>
    <w:rsid w:val="0004056B"/>
    <w:rsid w:val="00043217"/>
    <w:rsid w:val="0004538A"/>
    <w:rsid w:val="00046D6B"/>
    <w:rsid w:val="00050F8C"/>
    <w:rsid w:val="0005117E"/>
    <w:rsid w:val="00053BC3"/>
    <w:rsid w:val="000605C6"/>
    <w:rsid w:val="0006159B"/>
    <w:rsid w:val="0006173A"/>
    <w:rsid w:val="00062125"/>
    <w:rsid w:val="00063305"/>
    <w:rsid w:val="00063344"/>
    <w:rsid w:val="00073881"/>
    <w:rsid w:val="000757D6"/>
    <w:rsid w:val="000807AA"/>
    <w:rsid w:val="000858A4"/>
    <w:rsid w:val="00085B56"/>
    <w:rsid w:val="0009322A"/>
    <w:rsid w:val="000937BB"/>
    <w:rsid w:val="000943FB"/>
    <w:rsid w:val="000952BD"/>
    <w:rsid w:val="000A06C3"/>
    <w:rsid w:val="000A1B31"/>
    <w:rsid w:val="000A2319"/>
    <w:rsid w:val="000A4D93"/>
    <w:rsid w:val="000A5C04"/>
    <w:rsid w:val="000A6471"/>
    <w:rsid w:val="000B07AA"/>
    <w:rsid w:val="000B48B0"/>
    <w:rsid w:val="000B6FCC"/>
    <w:rsid w:val="000B7C89"/>
    <w:rsid w:val="000B7D08"/>
    <w:rsid w:val="000C1326"/>
    <w:rsid w:val="000C1648"/>
    <w:rsid w:val="000C2B81"/>
    <w:rsid w:val="000C4C2C"/>
    <w:rsid w:val="000C5CC4"/>
    <w:rsid w:val="000C6976"/>
    <w:rsid w:val="000C6D93"/>
    <w:rsid w:val="000C7254"/>
    <w:rsid w:val="000D1C97"/>
    <w:rsid w:val="000D2E21"/>
    <w:rsid w:val="000D33C3"/>
    <w:rsid w:val="000D44C4"/>
    <w:rsid w:val="000D5608"/>
    <w:rsid w:val="000E19EF"/>
    <w:rsid w:val="000E6193"/>
    <w:rsid w:val="000E66CF"/>
    <w:rsid w:val="000E678A"/>
    <w:rsid w:val="000E7B00"/>
    <w:rsid w:val="000F1D29"/>
    <w:rsid w:val="000F31D0"/>
    <w:rsid w:val="000F50CB"/>
    <w:rsid w:val="000F5815"/>
    <w:rsid w:val="00102689"/>
    <w:rsid w:val="00103C1F"/>
    <w:rsid w:val="00103E26"/>
    <w:rsid w:val="0010451B"/>
    <w:rsid w:val="00107B8D"/>
    <w:rsid w:val="0011008D"/>
    <w:rsid w:val="00110749"/>
    <w:rsid w:val="00110D36"/>
    <w:rsid w:val="001113DF"/>
    <w:rsid w:val="00113E4C"/>
    <w:rsid w:val="00115C9A"/>
    <w:rsid w:val="00123D4D"/>
    <w:rsid w:val="001248FC"/>
    <w:rsid w:val="00131C27"/>
    <w:rsid w:val="001334C5"/>
    <w:rsid w:val="0013363E"/>
    <w:rsid w:val="001342EB"/>
    <w:rsid w:val="00135297"/>
    <w:rsid w:val="00135E5F"/>
    <w:rsid w:val="001364F1"/>
    <w:rsid w:val="00136AC9"/>
    <w:rsid w:val="00140E85"/>
    <w:rsid w:val="00143B2C"/>
    <w:rsid w:val="00144A0F"/>
    <w:rsid w:val="00144B33"/>
    <w:rsid w:val="00146F33"/>
    <w:rsid w:val="00147997"/>
    <w:rsid w:val="00150908"/>
    <w:rsid w:val="00151EC7"/>
    <w:rsid w:val="00152D66"/>
    <w:rsid w:val="0015335D"/>
    <w:rsid w:val="00154896"/>
    <w:rsid w:val="00155ED5"/>
    <w:rsid w:val="00156743"/>
    <w:rsid w:val="00156E7D"/>
    <w:rsid w:val="00156FA9"/>
    <w:rsid w:val="001628C3"/>
    <w:rsid w:val="00170981"/>
    <w:rsid w:val="00174CC1"/>
    <w:rsid w:val="00176315"/>
    <w:rsid w:val="00186042"/>
    <w:rsid w:val="001915A4"/>
    <w:rsid w:val="001A1643"/>
    <w:rsid w:val="001A29D8"/>
    <w:rsid w:val="001A3623"/>
    <w:rsid w:val="001A38C5"/>
    <w:rsid w:val="001A52C3"/>
    <w:rsid w:val="001A6041"/>
    <w:rsid w:val="001B007D"/>
    <w:rsid w:val="001B08E6"/>
    <w:rsid w:val="001B15C2"/>
    <w:rsid w:val="001B1D21"/>
    <w:rsid w:val="001B2781"/>
    <w:rsid w:val="001B32D0"/>
    <w:rsid w:val="001B442C"/>
    <w:rsid w:val="001B6FC7"/>
    <w:rsid w:val="001B75D1"/>
    <w:rsid w:val="001B7A6D"/>
    <w:rsid w:val="001C09C7"/>
    <w:rsid w:val="001C3953"/>
    <w:rsid w:val="001C4D3A"/>
    <w:rsid w:val="001C583E"/>
    <w:rsid w:val="001C5A99"/>
    <w:rsid w:val="001C5CF5"/>
    <w:rsid w:val="001C68CB"/>
    <w:rsid w:val="001C743F"/>
    <w:rsid w:val="001D0455"/>
    <w:rsid w:val="001D2D9F"/>
    <w:rsid w:val="001D3F58"/>
    <w:rsid w:val="001D4A91"/>
    <w:rsid w:val="001D652B"/>
    <w:rsid w:val="001D7CCF"/>
    <w:rsid w:val="001E1659"/>
    <w:rsid w:val="001E4D01"/>
    <w:rsid w:val="001E7C35"/>
    <w:rsid w:val="001E7F4A"/>
    <w:rsid w:val="001F176F"/>
    <w:rsid w:val="001F3355"/>
    <w:rsid w:val="001F344F"/>
    <w:rsid w:val="00200434"/>
    <w:rsid w:val="002004E9"/>
    <w:rsid w:val="0020720E"/>
    <w:rsid w:val="0021245C"/>
    <w:rsid w:val="00213630"/>
    <w:rsid w:val="00214620"/>
    <w:rsid w:val="00215995"/>
    <w:rsid w:val="00220AF2"/>
    <w:rsid w:val="0022547B"/>
    <w:rsid w:val="00230627"/>
    <w:rsid w:val="00230B35"/>
    <w:rsid w:val="00233FDF"/>
    <w:rsid w:val="002349F6"/>
    <w:rsid w:val="00234AF4"/>
    <w:rsid w:val="00235673"/>
    <w:rsid w:val="00236EA2"/>
    <w:rsid w:val="00236FFF"/>
    <w:rsid w:val="00237ACE"/>
    <w:rsid w:val="00240CF2"/>
    <w:rsid w:val="00240E94"/>
    <w:rsid w:val="00241E7D"/>
    <w:rsid w:val="00242706"/>
    <w:rsid w:val="002428FC"/>
    <w:rsid w:val="00242D62"/>
    <w:rsid w:val="00243CE9"/>
    <w:rsid w:val="002444A4"/>
    <w:rsid w:val="002456F8"/>
    <w:rsid w:val="00245D7A"/>
    <w:rsid w:val="00246741"/>
    <w:rsid w:val="00246C12"/>
    <w:rsid w:val="00246DB4"/>
    <w:rsid w:val="00247188"/>
    <w:rsid w:val="00247C15"/>
    <w:rsid w:val="00250A9D"/>
    <w:rsid w:val="00253242"/>
    <w:rsid w:val="00256680"/>
    <w:rsid w:val="0026032B"/>
    <w:rsid w:val="0026046C"/>
    <w:rsid w:val="0026568F"/>
    <w:rsid w:val="002668B2"/>
    <w:rsid w:val="00267234"/>
    <w:rsid w:val="00270D61"/>
    <w:rsid w:val="00270DF9"/>
    <w:rsid w:val="00275290"/>
    <w:rsid w:val="002824BB"/>
    <w:rsid w:val="00282A45"/>
    <w:rsid w:val="00287E35"/>
    <w:rsid w:val="0029303F"/>
    <w:rsid w:val="0029599D"/>
    <w:rsid w:val="00296D7B"/>
    <w:rsid w:val="002A068F"/>
    <w:rsid w:val="002A08B9"/>
    <w:rsid w:val="002A3256"/>
    <w:rsid w:val="002A32A6"/>
    <w:rsid w:val="002A429B"/>
    <w:rsid w:val="002A45B9"/>
    <w:rsid w:val="002A59A9"/>
    <w:rsid w:val="002A6294"/>
    <w:rsid w:val="002A6B67"/>
    <w:rsid w:val="002B07EE"/>
    <w:rsid w:val="002B2B88"/>
    <w:rsid w:val="002B3345"/>
    <w:rsid w:val="002B4322"/>
    <w:rsid w:val="002B59A5"/>
    <w:rsid w:val="002C0DA4"/>
    <w:rsid w:val="002D102D"/>
    <w:rsid w:val="002D68E1"/>
    <w:rsid w:val="002D7D3D"/>
    <w:rsid w:val="002E1EEF"/>
    <w:rsid w:val="002E3233"/>
    <w:rsid w:val="002E3C9A"/>
    <w:rsid w:val="002E6AC9"/>
    <w:rsid w:val="002E6C31"/>
    <w:rsid w:val="002F079C"/>
    <w:rsid w:val="002F0ADB"/>
    <w:rsid w:val="002F0CB4"/>
    <w:rsid w:val="002F146A"/>
    <w:rsid w:val="002F19DE"/>
    <w:rsid w:val="002F428C"/>
    <w:rsid w:val="002F74E2"/>
    <w:rsid w:val="002F7596"/>
    <w:rsid w:val="003000AD"/>
    <w:rsid w:val="0030141A"/>
    <w:rsid w:val="00301944"/>
    <w:rsid w:val="00302B03"/>
    <w:rsid w:val="003054BA"/>
    <w:rsid w:val="00305F49"/>
    <w:rsid w:val="003068B9"/>
    <w:rsid w:val="0030767D"/>
    <w:rsid w:val="00307D03"/>
    <w:rsid w:val="00314342"/>
    <w:rsid w:val="00316C47"/>
    <w:rsid w:val="00317AC1"/>
    <w:rsid w:val="003262E9"/>
    <w:rsid w:val="0033241D"/>
    <w:rsid w:val="00332F9D"/>
    <w:rsid w:val="00333DE3"/>
    <w:rsid w:val="003341BC"/>
    <w:rsid w:val="003350F5"/>
    <w:rsid w:val="00337E52"/>
    <w:rsid w:val="00341274"/>
    <w:rsid w:val="00344633"/>
    <w:rsid w:val="00344BA3"/>
    <w:rsid w:val="003454FA"/>
    <w:rsid w:val="003458F3"/>
    <w:rsid w:val="00345E2D"/>
    <w:rsid w:val="00347413"/>
    <w:rsid w:val="003477D0"/>
    <w:rsid w:val="00347C4D"/>
    <w:rsid w:val="0035256D"/>
    <w:rsid w:val="00353FD0"/>
    <w:rsid w:val="00354088"/>
    <w:rsid w:val="00354486"/>
    <w:rsid w:val="00362B1A"/>
    <w:rsid w:val="00365714"/>
    <w:rsid w:val="0036710A"/>
    <w:rsid w:val="0037013A"/>
    <w:rsid w:val="00371814"/>
    <w:rsid w:val="00375532"/>
    <w:rsid w:val="0037699B"/>
    <w:rsid w:val="003779EB"/>
    <w:rsid w:val="00380C47"/>
    <w:rsid w:val="00382FFD"/>
    <w:rsid w:val="003830AF"/>
    <w:rsid w:val="003841DE"/>
    <w:rsid w:val="00384D04"/>
    <w:rsid w:val="00386E10"/>
    <w:rsid w:val="00387FF3"/>
    <w:rsid w:val="00392637"/>
    <w:rsid w:val="0039572D"/>
    <w:rsid w:val="00397AA5"/>
    <w:rsid w:val="003A333F"/>
    <w:rsid w:val="003A6BC7"/>
    <w:rsid w:val="003A6C69"/>
    <w:rsid w:val="003B07CC"/>
    <w:rsid w:val="003B3481"/>
    <w:rsid w:val="003B6371"/>
    <w:rsid w:val="003B7393"/>
    <w:rsid w:val="003D09A1"/>
    <w:rsid w:val="003D202B"/>
    <w:rsid w:val="003D2746"/>
    <w:rsid w:val="003D33A2"/>
    <w:rsid w:val="003D3847"/>
    <w:rsid w:val="003D4538"/>
    <w:rsid w:val="003E048F"/>
    <w:rsid w:val="003E16BD"/>
    <w:rsid w:val="003E16D7"/>
    <w:rsid w:val="003E6D3C"/>
    <w:rsid w:val="003F167B"/>
    <w:rsid w:val="003F38E9"/>
    <w:rsid w:val="00401B6A"/>
    <w:rsid w:val="004045AA"/>
    <w:rsid w:val="00405BFA"/>
    <w:rsid w:val="004061BD"/>
    <w:rsid w:val="004110E1"/>
    <w:rsid w:val="00412BF2"/>
    <w:rsid w:val="004138DD"/>
    <w:rsid w:val="004153AF"/>
    <w:rsid w:val="0042050A"/>
    <w:rsid w:val="00423734"/>
    <w:rsid w:val="00424090"/>
    <w:rsid w:val="00424410"/>
    <w:rsid w:val="00425BB1"/>
    <w:rsid w:val="00426532"/>
    <w:rsid w:val="004276DE"/>
    <w:rsid w:val="004277E9"/>
    <w:rsid w:val="00427FC6"/>
    <w:rsid w:val="0043159E"/>
    <w:rsid w:val="00433240"/>
    <w:rsid w:val="00433B66"/>
    <w:rsid w:val="0043402E"/>
    <w:rsid w:val="004347DF"/>
    <w:rsid w:val="00434AED"/>
    <w:rsid w:val="00434EDE"/>
    <w:rsid w:val="00437FD2"/>
    <w:rsid w:val="004415C9"/>
    <w:rsid w:val="00441A6E"/>
    <w:rsid w:val="004453BB"/>
    <w:rsid w:val="00451F9D"/>
    <w:rsid w:val="00452695"/>
    <w:rsid w:val="00453E7F"/>
    <w:rsid w:val="0045669C"/>
    <w:rsid w:val="0045770C"/>
    <w:rsid w:val="00460B68"/>
    <w:rsid w:val="00461298"/>
    <w:rsid w:val="0046415C"/>
    <w:rsid w:val="004717D4"/>
    <w:rsid w:val="00472C09"/>
    <w:rsid w:val="00475B30"/>
    <w:rsid w:val="004803EB"/>
    <w:rsid w:val="0048327F"/>
    <w:rsid w:val="0048482D"/>
    <w:rsid w:val="00485707"/>
    <w:rsid w:val="004860B2"/>
    <w:rsid w:val="0049091D"/>
    <w:rsid w:val="00490F2A"/>
    <w:rsid w:val="00490F82"/>
    <w:rsid w:val="0049593B"/>
    <w:rsid w:val="00496605"/>
    <w:rsid w:val="00496DF1"/>
    <w:rsid w:val="00497E77"/>
    <w:rsid w:val="004A2CB7"/>
    <w:rsid w:val="004A31AF"/>
    <w:rsid w:val="004A3996"/>
    <w:rsid w:val="004A62D8"/>
    <w:rsid w:val="004B1C65"/>
    <w:rsid w:val="004B2D66"/>
    <w:rsid w:val="004B4D76"/>
    <w:rsid w:val="004B6C8A"/>
    <w:rsid w:val="004C3C88"/>
    <w:rsid w:val="004C53CD"/>
    <w:rsid w:val="004D183A"/>
    <w:rsid w:val="004D4751"/>
    <w:rsid w:val="004D5A22"/>
    <w:rsid w:val="004D5D41"/>
    <w:rsid w:val="004E086E"/>
    <w:rsid w:val="004E2997"/>
    <w:rsid w:val="004E3250"/>
    <w:rsid w:val="004F0394"/>
    <w:rsid w:val="004F08F9"/>
    <w:rsid w:val="004F36A6"/>
    <w:rsid w:val="004F423A"/>
    <w:rsid w:val="004F71D5"/>
    <w:rsid w:val="005007EC"/>
    <w:rsid w:val="00503366"/>
    <w:rsid w:val="005076A8"/>
    <w:rsid w:val="00511826"/>
    <w:rsid w:val="005118CB"/>
    <w:rsid w:val="00512DB7"/>
    <w:rsid w:val="00515A97"/>
    <w:rsid w:val="0051767F"/>
    <w:rsid w:val="00520128"/>
    <w:rsid w:val="00520973"/>
    <w:rsid w:val="0052209B"/>
    <w:rsid w:val="005220C5"/>
    <w:rsid w:val="00523281"/>
    <w:rsid w:val="00523FE7"/>
    <w:rsid w:val="00525E05"/>
    <w:rsid w:val="005261E6"/>
    <w:rsid w:val="00526C39"/>
    <w:rsid w:val="00531D42"/>
    <w:rsid w:val="00534031"/>
    <w:rsid w:val="005343C6"/>
    <w:rsid w:val="0053576C"/>
    <w:rsid w:val="0053760B"/>
    <w:rsid w:val="00537A4E"/>
    <w:rsid w:val="00541187"/>
    <w:rsid w:val="00546068"/>
    <w:rsid w:val="00547710"/>
    <w:rsid w:val="00551273"/>
    <w:rsid w:val="00551A36"/>
    <w:rsid w:val="00553A8C"/>
    <w:rsid w:val="00561DC9"/>
    <w:rsid w:val="0056327F"/>
    <w:rsid w:val="00571146"/>
    <w:rsid w:val="005713F8"/>
    <w:rsid w:val="0057287A"/>
    <w:rsid w:val="005764DC"/>
    <w:rsid w:val="005802E1"/>
    <w:rsid w:val="00582ABB"/>
    <w:rsid w:val="00584F57"/>
    <w:rsid w:val="0058576B"/>
    <w:rsid w:val="00586FF0"/>
    <w:rsid w:val="00587007"/>
    <w:rsid w:val="0059274A"/>
    <w:rsid w:val="00593FC7"/>
    <w:rsid w:val="00597B1E"/>
    <w:rsid w:val="005A41F5"/>
    <w:rsid w:val="005A434F"/>
    <w:rsid w:val="005A4F36"/>
    <w:rsid w:val="005B2ADA"/>
    <w:rsid w:val="005B678D"/>
    <w:rsid w:val="005C16F4"/>
    <w:rsid w:val="005C54C0"/>
    <w:rsid w:val="005D5BFB"/>
    <w:rsid w:val="005D62EC"/>
    <w:rsid w:val="005D637E"/>
    <w:rsid w:val="005E19B3"/>
    <w:rsid w:val="005E19C7"/>
    <w:rsid w:val="005E36F0"/>
    <w:rsid w:val="005E7F5F"/>
    <w:rsid w:val="005F1F1B"/>
    <w:rsid w:val="00603740"/>
    <w:rsid w:val="0061090A"/>
    <w:rsid w:val="00610AD9"/>
    <w:rsid w:val="00613B7A"/>
    <w:rsid w:val="00614316"/>
    <w:rsid w:val="00620D29"/>
    <w:rsid w:val="00621BB0"/>
    <w:rsid w:val="00622AC6"/>
    <w:rsid w:val="006233C5"/>
    <w:rsid w:val="0062548C"/>
    <w:rsid w:val="00625A69"/>
    <w:rsid w:val="006262FB"/>
    <w:rsid w:val="006277F4"/>
    <w:rsid w:val="00630FE9"/>
    <w:rsid w:val="0063106E"/>
    <w:rsid w:val="006336DD"/>
    <w:rsid w:val="00636363"/>
    <w:rsid w:val="00636C2F"/>
    <w:rsid w:val="00637B2C"/>
    <w:rsid w:val="00637B4F"/>
    <w:rsid w:val="00637F27"/>
    <w:rsid w:val="00641A9E"/>
    <w:rsid w:val="0064678C"/>
    <w:rsid w:val="00650AE7"/>
    <w:rsid w:val="00651028"/>
    <w:rsid w:val="0065126D"/>
    <w:rsid w:val="006517D8"/>
    <w:rsid w:val="0065222A"/>
    <w:rsid w:val="00654BF3"/>
    <w:rsid w:val="0065624A"/>
    <w:rsid w:val="00657C06"/>
    <w:rsid w:val="006612E3"/>
    <w:rsid w:val="00662BE0"/>
    <w:rsid w:val="00664F53"/>
    <w:rsid w:val="00666137"/>
    <w:rsid w:val="0066798C"/>
    <w:rsid w:val="006679EE"/>
    <w:rsid w:val="00670253"/>
    <w:rsid w:val="0067229F"/>
    <w:rsid w:val="0067493E"/>
    <w:rsid w:val="00677741"/>
    <w:rsid w:val="00677A22"/>
    <w:rsid w:val="00681759"/>
    <w:rsid w:val="00684238"/>
    <w:rsid w:val="00686A2D"/>
    <w:rsid w:val="00687415"/>
    <w:rsid w:val="0068754B"/>
    <w:rsid w:val="00692557"/>
    <w:rsid w:val="00693495"/>
    <w:rsid w:val="006935CA"/>
    <w:rsid w:val="00694AE4"/>
    <w:rsid w:val="00695269"/>
    <w:rsid w:val="00695903"/>
    <w:rsid w:val="00695D33"/>
    <w:rsid w:val="006963C6"/>
    <w:rsid w:val="006A0723"/>
    <w:rsid w:val="006A1F5B"/>
    <w:rsid w:val="006A2C11"/>
    <w:rsid w:val="006A2C43"/>
    <w:rsid w:val="006A3313"/>
    <w:rsid w:val="006A398C"/>
    <w:rsid w:val="006A4211"/>
    <w:rsid w:val="006A5104"/>
    <w:rsid w:val="006A5338"/>
    <w:rsid w:val="006A68C0"/>
    <w:rsid w:val="006A7750"/>
    <w:rsid w:val="006B04D8"/>
    <w:rsid w:val="006B44F3"/>
    <w:rsid w:val="006B677A"/>
    <w:rsid w:val="006C1853"/>
    <w:rsid w:val="006C632E"/>
    <w:rsid w:val="006C735A"/>
    <w:rsid w:val="006D0748"/>
    <w:rsid w:val="006D3768"/>
    <w:rsid w:val="006D4592"/>
    <w:rsid w:val="006D4F1A"/>
    <w:rsid w:val="006D50AA"/>
    <w:rsid w:val="006D5DCC"/>
    <w:rsid w:val="006E09D0"/>
    <w:rsid w:val="006E42D5"/>
    <w:rsid w:val="006E4D73"/>
    <w:rsid w:val="006E713C"/>
    <w:rsid w:val="006F1156"/>
    <w:rsid w:val="006F7122"/>
    <w:rsid w:val="007025E7"/>
    <w:rsid w:val="007074BA"/>
    <w:rsid w:val="0070754E"/>
    <w:rsid w:val="00713543"/>
    <w:rsid w:val="007155A9"/>
    <w:rsid w:val="007171CF"/>
    <w:rsid w:val="007177A9"/>
    <w:rsid w:val="00722720"/>
    <w:rsid w:val="007241ED"/>
    <w:rsid w:val="007249A0"/>
    <w:rsid w:val="00725D9A"/>
    <w:rsid w:val="00727E4B"/>
    <w:rsid w:val="00730734"/>
    <w:rsid w:val="00731D0F"/>
    <w:rsid w:val="007353DA"/>
    <w:rsid w:val="00742C6A"/>
    <w:rsid w:val="00746614"/>
    <w:rsid w:val="00747982"/>
    <w:rsid w:val="00750F11"/>
    <w:rsid w:val="00752B0B"/>
    <w:rsid w:val="007561B4"/>
    <w:rsid w:val="00757C02"/>
    <w:rsid w:val="00761C3C"/>
    <w:rsid w:val="00761E1E"/>
    <w:rsid w:val="00762EAB"/>
    <w:rsid w:val="00763952"/>
    <w:rsid w:val="00763DE8"/>
    <w:rsid w:val="00770079"/>
    <w:rsid w:val="00770F39"/>
    <w:rsid w:val="00772304"/>
    <w:rsid w:val="007750CE"/>
    <w:rsid w:val="00775A90"/>
    <w:rsid w:val="00776EF7"/>
    <w:rsid w:val="00780202"/>
    <w:rsid w:val="00784A2D"/>
    <w:rsid w:val="00785EAB"/>
    <w:rsid w:val="00786307"/>
    <w:rsid w:val="007864E0"/>
    <w:rsid w:val="00787581"/>
    <w:rsid w:val="00790D57"/>
    <w:rsid w:val="0079234B"/>
    <w:rsid w:val="00793A7E"/>
    <w:rsid w:val="00794AEF"/>
    <w:rsid w:val="00794F39"/>
    <w:rsid w:val="00795CDD"/>
    <w:rsid w:val="007968C1"/>
    <w:rsid w:val="00796A79"/>
    <w:rsid w:val="007A0454"/>
    <w:rsid w:val="007A0B18"/>
    <w:rsid w:val="007A28BB"/>
    <w:rsid w:val="007A29DB"/>
    <w:rsid w:val="007A31AD"/>
    <w:rsid w:val="007A405B"/>
    <w:rsid w:val="007A51D3"/>
    <w:rsid w:val="007A677E"/>
    <w:rsid w:val="007A77A5"/>
    <w:rsid w:val="007A7C2C"/>
    <w:rsid w:val="007B2FBF"/>
    <w:rsid w:val="007C1B96"/>
    <w:rsid w:val="007C1DE7"/>
    <w:rsid w:val="007C3D7A"/>
    <w:rsid w:val="007C44FB"/>
    <w:rsid w:val="007C493A"/>
    <w:rsid w:val="007C6EF0"/>
    <w:rsid w:val="007C7785"/>
    <w:rsid w:val="007D02F6"/>
    <w:rsid w:val="007D7CF3"/>
    <w:rsid w:val="007E3A74"/>
    <w:rsid w:val="007E47CE"/>
    <w:rsid w:val="007E50D0"/>
    <w:rsid w:val="007F2399"/>
    <w:rsid w:val="007F3474"/>
    <w:rsid w:val="007F39AF"/>
    <w:rsid w:val="007F6C04"/>
    <w:rsid w:val="007F749A"/>
    <w:rsid w:val="00801802"/>
    <w:rsid w:val="00802D87"/>
    <w:rsid w:val="00803245"/>
    <w:rsid w:val="008040A0"/>
    <w:rsid w:val="00805A2C"/>
    <w:rsid w:val="00812A53"/>
    <w:rsid w:val="00815601"/>
    <w:rsid w:val="008157FD"/>
    <w:rsid w:val="0081651F"/>
    <w:rsid w:val="00820327"/>
    <w:rsid w:val="00820537"/>
    <w:rsid w:val="00825E16"/>
    <w:rsid w:val="0082635F"/>
    <w:rsid w:val="00827FC3"/>
    <w:rsid w:val="0083208B"/>
    <w:rsid w:val="008324A9"/>
    <w:rsid w:val="008363C1"/>
    <w:rsid w:val="00837A16"/>
    <w:rsid w:val="00837A1E"/>
    <w:rsid w:val="008408D2"/>
    <w:rsid w:val="00840A03"/>
    <w:rsid w:val="008441DD"/>
    <w:rsid w:val="0084480B"/>
    <w:rsid w:val="00846DD5"/>
    <w:rsid w:val="008520B2"/>
    <w:rsid w:val="008526D0"/>
    <w:rsid w:val="0085440A"/>
    <w:rsid w:val="008557EE"/>
    <w:rsid w:val="00855BD4"/>
    <w:rsid w:val="00855EFA"/>
    <w:rsid w:val="00862589"/>
    <w:rsid w:val="00863018"/>
    <w:rsid w:val="00863D45"/>
    <w:rsid w:val="00864940"/>
    <w:rsid w:val="00866247"/>
    <w:rsid w:val="00866F16"/>
    <w:rsid w:val="00871191"/>
    <w:rsid w:val="00874814"/>
    <w:rsid w:val="0087549E"/>
    <w:rsid w:val="00880CAD"/>
    <w:rsid w:val="00884CDD"/>
    <w:rsid w:val="00887BBF"/>
    <w:rsid w:val="00895429"/>
    <w:rsid w:val="008970BD"/>
    <w:rsid w:val="008A0317"/>
    <w:rsid w:val="008A58D0"/>
    <w:rsid w:val="008A59BE"/>
    <w:rsid w:val="008B0177"/>
    <w:rsid w:val="008B0325"/>
    <w:rsid w:val="008B0B0F"/>
    <w:rsid w:val="008B1E6D"/>
    <w:rsid w:val="008B25BB"/>
    <w:rsid w:val="008B3378"/>
    <w:rsid w:val="008B4EA8"/>
    <w:rsid w:val="008B5475"/>
    <w:rsid w:val="008B577C"/>
    <w:rsid w:val="008B7E11"/>
    <w:rsid w:val="008C114D"/>
    <w:rsid w:val="008C26DB"/>
    <w:rsid w:val="008C2EF2"/>
    <w:rsid w:val="008C3601"/>
    <w:rsid w:val="008C3A59"/>
    <w:rsid w:val="008C422C"/>
    <w:rsid w:val="008C7B95"/>
    <w:rsid w:val="008D01E5"/>
    <w:rsid w:val="008D06D5"/>
    <w:rsid w:val="008D468E"/>
    <w:rsid w:val="008D48EE"/>
    <w:rsid w:val="008D6E47"/>
    <w:rsid w:val="008E04FC"/>
    <w:rsid w:val="008E273D"/>
    <w:rsid w:val="008E5C52"/>
    <w:rsid w:val="008E7B17"/>
    <w:rsid w:val="008F02C4"/>
    <w:rsid w:val="009010B1"/>
    <w:rsid w:val="00901856"/>
    <w:rsid w:val="00901EF4"/>
    <w:rsid w:val="00904DA9"/>
    <w:rsid w:val="009052C0"/>
    <w:rsid w:val="00905BCA"/>
    <w:rsid w:val="009060D3"/>
    <w:rsid w:val="0091061F"/>
    <w:rsid w:val="00910EAF"/>
    <w:rsid w:val="009110A0"/>
    <w:rsid w:val="00913504"/>
    <w:rsid w:val="00914205"/>
    <w:rsid w:val="00914365"/>
    <w:rsid w:val="00914D85"/>
    <w:rsid w:val="00915A38"/>
    <w:rsid w:val="00915DED"/>
    <w:rsid w:val="00920DF8"/>
    <w:rsid w:val="0092252C"/>
    <w:rsid w:val="0092423D"/>
    <w:rsid w:val="00924F30"/>
    <w:rsid w:val="00931604"/>
    <w:rsid w:val="00931A47"/>
    <w:rsid w:val="00933810"/>
    <w:rsid w:val="00935A34"/>
    <w:rsid w:val="009363AB"/>
    <w:rsid w:val="00937977"/>
    <w:rsid w:val="00940EE3"/>
    <w:rsid w:val="00941863"/>
    <w:rsid w:val="00941BA0"/>
    <w:rsid w:val="00942D30"/>
    <w:rsid w:val="00945B6D"/>
    <w:rsid w:val="00946E24"/>
    <w:rsid w:val="00947458"/>
    <w:rsid w:val="00950693"/>
    <w:rsid w:val="009523DB"/>
    <w:rsid w:val="00952648"/>
    <w:rsid w:val="009538A7"/>
    <w:rsid w:val="00954980"/>
    <w:rsid w:val="00956A6C"/>
    <w:rsid w:val="00957531"/>
    <w:rsid w:val="00957AA2"/>
    <w:rsid w:val="009619F2"/>
    <w:rsid w:val="00961C38"/>
    <w:rsid w:val="0096201A"/>
    <w:rsid w:val="009622EC"/>
    <w:rsid w:val="00963AA3"/>
    <w:rsid w:val="009644B4"/>
    <w:rsid w:val="00967455"/>
    <w:rsid w:val="00970B47"/>
    <w:rsid w:val="0097329B"/>
    <w:rsid w:val="00973ABF"/>
    <w:rsid w:val="0097454A"/>
    <w:rsid w:val="00976B3F"/>
    <w:rsid w:val="009813F6"/>
    <w:rsid w:val="00983291"/>
    <w:rsid w:val="00983522"/>
    <w:rsid w:val="00986D36"/>
    <w:rsid w:val="0098787F"/>
    <w:rsid w:val="00990466"/>
    <w:rsid w:val="0099229C"/>
    <w:rsid w:val="009925D3"/>
    <w:rsid w:val="0099716D"/>
    <w:rsid w:val="0099755E"/>
    <w:rsid w:val="009A2BD2"/>
    <w:rsid w:val="009A2D97"/>
    <w:rsid w:val="009A335D"/>
    <w:rsid w:val="009A4DF7"/>
    <w:rsid w:val="009B1209"/>
    <w:rsid w:val="009B233A"/>
    <w:rsid w:val="009B35C7"/>
    <w:rsid w:val="009B3EF2"/>
    <w:rsid w:val="009B5560"/>
    <w:rsid w:val="009C4B76"/>
    <w:rsid w:val="009C6BD2"/>
    <w:rsid w:val="009C7681"/>
    <w:rsid w:val="009D0321"/>
    <w:rsid w:val="009D409A"/>
    <w:rsid w:val="009D4E70"/>
    <w:rsid w:val="009D6DB9"/>
    <w:rsid w:val="009D7348"/>
    <w:rsid w:val="009E3ACC"/>
    <w:rsid w:val="009E4981"/>
    <w:rsid w:val="009E50C4"/>
    <w:rsid w:val="009E5974"/>
    <w:rsid w:val="009E6E92"/>
    <w:rsid w:val="009F5C6C"/>
    <w:rsid w:val="009F763E"/>
    <w:rsid w:val="00A014B1"/>
    <w:rsid w:val="00A015A5"/>
    <w:rsid w:val="00A01919"/>
    <w:rsid w:val="00A01B2C"/>
    <w:rsid w:val="00A035C5"/>
    <w:rsid w:val="00A047E0"/>
    <w:rsid w:val="00A053ED"/>
    <w:rsid w:val="00A05673"/>
    <w:rsid w:val="00A10948"/>
    <w:rsid w:val="00A179E2"/>
    <w:rsid w:val="00A2138C"/>
    <w:rsid w:val="00A22D75"/>
    <w:rsid w:val="00A256A0"/>
    <w:rsid w:val="00A312DF"/>
    <w:rsid w:val="00A313BC"/>
    <w:rsid w:val="00A321E0"/>
    <w:rsid w:val="00A35433"/>
    <w:rsid w:val="00A35E66"/>
    <w:rsid w:val="00A4505A"/>
    <w:rsid w:val="00A4626D"/>
    <w:rsid w:val="00A46EB5"/>
    <w:rsid w:val="00A472A9"/>
    <w:rsid w:val="00A47EAF"/>
    <w:rsid w:val="00A535F6"/>
    <w:rsid w:val="00A54004"/>
    <w:rsid w:val="00A5645C"/>
    <w:rsid w:val="00A61834"/>
    <w:rsid w:val="00A622FD"/>
    <w:rsid w:val="00A73158"/>
    <w:rsid w:val="00A76CBA"/>
    <w:rsid w:val="00A80CAA"/>
    <w:rsid w:val="00A819A9"/>
    <w:rsid w:val="00A81CA2"/>
    <w:rsid w:val="00A82260"/>
    <w:rsid w:val="00A90F7E"/>
    <w:rsid w:val="00A9166E"/>
    <w:rsid w:val="00A9456A"/>
    <w:rsid w:val="00A950CF"/>
    <w:rsid w:val="00A95E67"/>
    <w:rsid w:val="00AA08B8"/>
    <w:rsid w:val="00AA18FF"/>
    <w:rsid w:val="00AB09EE"/>
    <w:rsid w:val="00AB285B"/>
    <w:rsid w:val="00AB3D9D"/>
    <w:rsid w:val="00AB52E7"/>
    <w:rsid w:val="00AB5D82"/>
    <w:rsid w:val="00AB6BC4"/>
    <w:rsid w:val="00AC0EC5"/>
    <w:rsid w:val="00AC120F"/>
    <w:rsid w:val="00AC374B"/>
    <w:rsid w:val="00AC3F05"/>
    <w:rsid w:val="00AD176F"/>
    <w:rsid w:val="00AD4B2C"/>
    <w:rsid w:val="00AD64C4"/>
    <w:rsid w:val="00AE1BB6"/>
    <w:rsid w:val="00AE5CA6"/>
    <w:rsid w:val="00AF0109"/>
    <w:rsid w:val="00AF16B7"/>
    <w:rsid w:val="00AF25F2"/>
    <w:rsid w:val="00AF3225"/>
    <w:rsid w:val="00AF4293"/>
    <w:rsid w:val="00B00502"/>
    <w:rsid w:val="00B0254E"/>
    <w:rsid w:val="00B028FA"/>
    <w:rsid w:val="00B03533"/>
    <w:rsid w:val="00B03903"/>
    <w:rsid w:val="00B04E75"/>
    <w:rsid w:val="00B05132"/>
    <w:rsid w:val="00B0589D"/>
    <w:rsid w:val="00B05C2F"/>
    <w:rsid w:val="00B070E4"/>
    <w:rsid w:val="00B10CD6"/>
    <w:rsid w:val="00B11B5B"/>
    <w:rsid w:val="00B14409"/>
    <w:rsid w:val="00B15DA9"/>
    <w:rsid w:val="00B23785"/>
    <w:rsid w:val="00B2434F"/>
    <w:rsid w:val="00B25488"/>
    <w:rsid w:val="00B25ABD"/>
    <w:rsid w:val="00B306A8"/>
    <w:rsid w:val="00B32F26"/>
    <w:rsid w:val="00B33926"/>
    <w:rsid w:val="00B34345"/>
    <w:rsid w:val="00B36010"/>
    <w:rsid w:val="00B36789"/>
    <w:rsid w:val="00B36A9A"/>
    <w:rsid w:val="00B37D26"/>
    <w:rsid w:val="00B40147"/>
    <w:rsid w:val="00B40C3A"/>
    <w:rsid w:val="00B442F6"/>
    <w:rsid w:val="00B4433A"/>
    <w:rsid w:val="00B45A0D"/>
    <w:rsid w:val="00B45B63"/>
    <w:rsid w:val="00B465AD"/>
    <w:rsid w:val="00B50B1D"/>
    <w:rsid w:val="00B51273"/>
    <w:rsid w:val="00B5605D"/>
    <w:rsid w:val="00B61E1E"/>
    <w:rsid w:val="00B62B97"/>
    <w:rsid w:val="00B64389"/>
    <w:rsid w:val="00B644D0"/>
    <w:rsid w:val="00B65C6F"/>
    <w:rsid w:val="00B70AA2"/>
    <w:rsid w:val="00B70B8D"/>
    <w:rsid w:val="00B70C42"/>
    <w:rsid w:val="00B71433"/>
    <w:rsid w:val="00B723FF"/>
    <w:rsid w:val="00B72B7E"/>
    <w:rsid w:val="00B74628"/>
    <w:rsid w:val="00B74AF7"/>
    <w:rsid w:val="00B75375"/>
    <w:rsid w:val="00B76A76"/>
    <w:rsid w:val="00B76D43"/>
    <w:rsid w:val="00B83C7A"/>
    <w:rsid w:val="00B85115"/>
    <w:rsid w:val="00B87FB5"/>
    <w:rsid w:val="00B9008A"/>
    <w:rsid w:val="00B91383"/>
    <w:rsid w:val="00B92772"/>
    <w:rsid w:val="00B92E4F"/>
    <w:rsid w:val="00B93AF8"/>
    <w:rsid w:val="00B9492D"/>
    <w:rsid w:val="00B94B55"/>
    <w:rsid w:val="00B95655"/>
    <w:rsid w:val="00BA1623"/>
    <w:rsid w:val="00BA2A23"/>
    <w:rsid w:val="00BA468D"/>
    <w:rsid w:val="00BA49DA"/>
    <w:rsid w:val="00BA4B59"/>
    <w:rsid w:val="00BA550C"/>
    <w:rsid w:val="00BB151F"/>
    <w:rsid w:val="00BB37F6"/>
    <w:rsid w:val="00BB5153"/>
    <w:rsid w:val="00BB5DD9"/>
    <w:rsid w:val="00BB6202"/>
    <w:rsid w:val="00BB6B66"/>
    <w:rsid w:val="00BC14BF"/>
    <w:rsid w:val="00BC16B9"/>
    <w:rsid w:val="00BC5A8D"/>
    <w:rsid w:val="00BD22B7"/>
    <w:rsid w:val="00BD2842"/>
    <w:rsid w:val="00BD38FF"/>
    <w:rsid w:val="00BD3BBE"/>
    <w:rsid w:val="00BD3F14"/>
    <w:rsid w:val="00BD41E3"/>
    <w:rsid w:val="00BD4DAB"/>
    <w:rsid w:val="00BD5B41"/>
    <w:rsid w:val="00BE17D1"/>
    <w:rsid w:val="00BE3F03"/>
    <w:rsid w:val="00BE46B9"/>
    <w:rsid w:val="00BE52B1"/>
    <w:rsid w:val="00BE61B9"/>
    <w:rsid w:val="00BE6B01"/>
    <w:rsid w:val="00BF1727"/>
    <w:rsid w:val="00BF27D8"/>
    <w:rsid w:val="00BF38F0"/>
    <w:rsid w:val="00BF5EED"/>
    <w:rsid w:val="00BF6CC4"/>
    <w:rsid w:val="00C0103E"/>
    <w:rsid w:val="00C02EBA"/>
    <w:rsid w:val="00C04D40"/>
    <w:rsid w:val="00C05C17"/>
    <w:rsid w:val="00C0783B"/>
    <w:rsid w:val="00C07F11"/>
    <w:rsid w:val="00C11512"/>
    <w:rsid w:val="00C14599"/>
    <w:rsid w:val="00C158FD"/>
    <w:rsid w:val="00C17F75"/>
    <w:rsid w:val="00C212EC"/>
    <w:rsid w:val="00C214D9"/>
    <w:rsid w:val="00C2187A"/>
    <w:rsid w:val="00C21BF6"/>
    <w:rsid w:val="00C325A3"/>
    <w:rsid w:val="00C32C17"/>
    <w:rsid w:val="00C32E12"/>
    <w:rsid w:val="00C3405C"/>
    <w:rsid w:val="00C35F62"/>
    <w:rsid w:val="00C367B2"/>
    <w:rsid w:val="00C368E5"/>
    <w:rsid w:val="00C37635"/>
    <w:rsid w:val="00C50946"/>
    <w:rsid w:val="00C50BA7"/>
    <w:rsid w:val="00C51E07"/>
    <w:rsid w:val="00C55526"/>
    <w:rsid w:val="00C63A6D"/>
    <w:rsid w:val="00C66F07"/>
    <w:rsid w:val="00C67AAE"/>
    <w:rsid w:val="00C70679"/>
    <w:rsid w:val="00C70A87"/>
    <w:rsid w:val="00C76A02"/>
    <w:rsid w:val="00C775BC"/>
    <w:rsid w:val="00C80A4B"/>
    <w:rsid w:val="00C813BB"/>
    <w:rsid w:val="00C863E5"/>
    <w:rsid w:val="00C864A5"/>
    <w:rsid w:val="00C952D6"/>
    <w:rsid w:val="00C9664E"/>
    <w:rsid w:val="00C9697C"/>
    <w:rsid w:val="00C97CAD"/>
    <w:rsid w:val="00CA0C27"/>
    <w:rsid w:val="00CA16F2"/>
    <w:rsid w:val="00CA20E8"/>
    <w:rsid w:val="00CA3DA0"/>
    <w:rsid w:val="00CA60C7"/>
    <w:rsid w:val="00CB2218"/>
    <w:rsid w:val="00CB2303"/>
    <w:rsid w:val="00CB4B01"/>
    <w:rsid w:val="00CB6E11"/>
    <w:rsid w:val="00CB7D23"/>
    <w:rsid w:val="00CD057B"/>
    <w:rsid w:val="00CD1BAE"/>
    <w:rsid w:val="00CD329B"/>
    <w:rsid w:val="00CD3C3E"/>
    <w:rsid w:val="00CD40CF"/>
    <w:rsid w:val="00CD4CBA"/>
    <w:rsid w:val="00CD5090"/>
    <w:rsid w:val="00CD7452"/>
    <w:rsid w:val="00CE0426"/>
    <w:rsid w:val="00CE1618"/>
    <w:rsid w:val="00CE227A"/>
    <w:rsid w:val="00CE4FFF"/>
    <w:rsid w:val="00CE61D3"/>
    <w:rsid w:val="00CE709F"/>
    <w:rsid w:val="00CF1359"/>
    <w:rsid w:val="00CF16F7"/>
    <w:rsid w:val="00CF1B58"/>
    <w:rsid w:val="00CF3830"/>
    <w:rsid w:val="00CF3B73"/>
    <w:rsid w:val="00CF4842"/>
    <w:rsid w:val="00CF5600"/>
    <w:rsid w:val="00CF6225"/>
    <w:rsid w:val="00CF6901"/>
    <w:rsid w:val="00CF6A90"/>
    <w:rsid w:val="00CF6B25"/>
    <w:rsid w:val="00CF70D4"/>
    <w:rsid w:val="00D0465D"/>
    <w:rsid w:val="00D07BE3"/>
    <w:rsid w:val="00D10A4B"/>
    <w:rsid w:val="00D11691"/>
    <w:rsid w:val="00D14D2A"/>
    <w:rsid w:val="00D17BD4"/>
    <w:rsid w:val="00D303B5"/>
    <w:rsid w:val="00D372AD"/>
    <w:rsid w:val="00D378B7"/>
    <w:rsid w:val="00D37D34"/>
    <w:rsid w:val="00D425C1"/>
    <w:rsid w:val="00D425E5"/>
    <w:rsid w:val="00D426C5"/>
    <w:rsid w:val="00D4302F"/>
    <w:rsid w:val="00D46AE3"/>
    <w:rsid w:val="00D504C3"/>
    <w:rsid w:val="00D52050"/>
    <w:rsid w:val="00D55C75"/>
    <w:rsid w:val="00D55E83"/>
    <w:rsid w:val="00D56532"/>
    <w:rsid w:val="00D6028E"/>
    <w:rsid w:val="00D6054E"/>
    <w:rsid w:val="00D62D60"/>
    <w:rsid w:val="00D639BA"/>
    <w:rsid w:val="00D707D6"/>
    <w:rsid w:val="00D713C7"/>
    <w:rsid w:val="00D74108"/>
    <w:rsid w:val="00D778D2"/>
    <w:rsid w:val="00D82F4D"/>
    <w:rsid w:val="00D868D0"/>
    <w:rsid w:val="00D90399"/>
    <w:rsid w:val="00D9039C"/>
    <w:rsid w:val="00D95B1B"/>
    <w:rsid w:val="00DA19E9"/>
    <w:rsid w:val="00DA4D95"/>
    <w:rsid w:val="00DA6427"/>
    <w:rsid w:val="00DA7536"/>
    <w:rsid w:val="00DA753A"/>
    <w:rsid w:val="00DB29E8"/>
    <w:rsid w:val="00DB5334"/>
    <w:rsid w:val="00DB7025"/>
    <w:rsid w:val="00DC58EC"/>
    <w:rsid w:val="00DC5FD6"/>
    <w:rsid w:val="00DC6E17"/>
    <w:rsid w:val="00DC7FDC"/>
    <w:rsid w:val="00DD0E7C"/>
    <w:rsid w:val="00DD228D"/>
    <w:rsid w:val="00DD353E"/>
    <w:rsid w:val="00DD5A2A"/>
    <w:rsid w:val="00DD7BCE"/>
    <w:rsid w:val="00DE49DC"/>
    <w:rsid w:val="00DE5590"/>
    <w:rsid w:val="00DE5F58"/>
    <w:rsid w:val="00DF0DD0"/>
    <w:rsid w:val="00DF1349"/>
    <w:rsid w:val="00DF1653"/>
    <w:rsid w:val="00DF440D"/>
    <w:rsid w:val="00DF46E3"/>
    <w:rsid w:val="00DF4CC3"/>
    <w:rsid w:val="00DF5157"/>
    <w:rsid w:val="00DF6D6F"/>
    <w:rsid w:val="00E0049F"/>
    <w:rsid w:val="00E00D25"/>
    <w:rsid w:val="00E02D8C"/>
    <w:rsid w:val="00E039B0"/>
    <w:rsid w:val="00E04EE0"/>
    <w:rsid w:val="00E10C7C"/>
    <w:rsid w:val="00E119CE"/>
    <w:rsid w:val="00E120FB"/>
    <w:rsid w:val="00E14CD1"/>
    <w:rsid w:val="00E15301"/>
    <w:rsid w:val="00E16140"/>
    <w:rsid w:val="00E171F2"/>
    <w:rsid w:val="00E20B36"/>
    <w:rsid w:val="00E2239A"/>
    <w:rsid w:val="00E235AB"/>
    <w:rsid w:val="00E24445"/>
    <w:rsid w:val="00E27850"/>
    <w:rsid w:val="00E346E7"/>
    <w:rsid w:val="00E35CEB"/>
    <w:rsid w:val="00E36F53"/>
    <w:rsid w:val="00E37311"/>
    <w:rsid w:val="00E45F6D"/>
    <w:rsid w:val="00E46396"/>
    <w:rsid w:val="00E473E3"/>
    <w:rsid w:val="00E47FB1"/>
    <w:rsid w:val="00E504CD"/>
    <w:rsid w:val="00E50AC7"/>
    <w:rsid w:val="00E510F5"/>
    <w:rsid w:val="00E517EC"/>
    <w:rsid w:val="00E5183F"/>
    <w:rsid w:val="00E553F5"/>
    <w:rsid w:val="00E561D0"/>
    <w:rsid w:val="00E565CC"/>
    <w:rsid w:val="00E56E35"/>
    <w:rsid w:val="00E6028A"/>
    <w:rsid w:val="00E618E2"/>
    <w:rsid w:val="00E63B61"/>
    <w:rsid w:val="00E66CC9"/>
    <w:rsid w:val="00E715FB"/>
    <w:rsid w:val="00E721EE"/>
    <w:rsid w:val="00E73950"/>
    <w:rsid w:val="00E744F9"/>
    <w:rsid w:val="00E74786"/>
    <w:rsid w:val="00E8700B"/>
    <w:rsid w:val="00E93ADD"/>
    <w:rsid w:val="00E97E5C"/>
    <w:rsid w:val="00EA39BD"/>
    <w:rsid w:val="00EA40F6"/>
    <w:rsid w:val="00EA7667"/>
    <w:rsid w:val="00EA7BDF"/>
    <w:rsid w:val="00EB0BD9"/>
    <w:rsid w:val="00EB280E"/>
    <w:rsid w:val="00EB2FE1"/>
    <w:rsid w:val="00EC26FC"/>
    <w:rsid w:val="00EC4715"/>
    <w:rsid w:val="00EC50E5"/>
    <w:rsid w:val="00EC64FF"/>
    <w:rsid w:val="00EC6808"/>
    <w:rsid w:val="00EC7BA9"/>
    <w:rsid w:val="00ED087C"/>
    <w:rsid w:val="00ED1C12"/>
    <w:rsid w:val="00ED299F"/>
    <w:rsid w:val="00ED4305"/>
    <w:rsid w:val="00ED4D47"/>
    <w:rsid w:val="00ED5E05"/>
    <w:rsid w:val="00EE201A"/>
    <w:rsid w:val="00EE3387"/>
    <w:rsid w:val="00EE56E2"/>
    <w:rsid w:val="00EE730D"/>
    <w:rsid w:val="00EF16EF"/>
    <w:rsid w:val="00EF2272"/>
    <w:rsid w:val="00EF4F6F"/>
    <w:rsid w:val="00EF536B"/>
    <w:rsid w:val="00EF627D"/>
    <w:rsid w:val="00EF7F6C"/>
    <w:rsid w:val="00F0180A"/>
    <w:rsid w:val="00F02CEF"/>
    <w:rsid w:val="00F05DE3"/>
    <w:rsid w:val="00F065FC"/>
    <w:rsid w:val="00F108EA"/>
    <w:rsid w:val="00F16074"/>
    <w:rsid w:val="00F17D50"/>
    <w:rsid w:val="00F17E53"/>
    <w:rsid w:val="00F22D03"/>
    <w:rsid w:val="00F22FA4"/>
    <w:rsid w:val="00F26515"/>
    <w:rsid w:val="00F3608D"/>
    <w:rsid w:val="00F367FE"/>
    <w:rsid w:val="00F41EA6"/>
    <w:rsid w:val="00F42009"/>
    <w:rsid w:val="00F505D5"/>
    <w:rsid w:val="00F53501"/>
    <w:rsid w:val="00F535BB"/>
    <w:rsid w:val="00F604E1"/>
    <w:rsid w:val="00F60CB9"/>
    <w:rsid w:val="00F60EF1"/>
    <w:rsid w:val="00F627CB"/>
    <w:rsid w:val="00F64090"/>
    <w:rsid w:val="00F6565A"/>
    <w:rsid w:val="00F72F9B"/>
    <w:rsid w:val="00F804D4"/>
    <w:rsid w:val="00F81150"/>
    <w:rsid w:val="00F821D0"/>
    <w:rsid w:val="00F82CF4"/>
    <w:rsid w:val="00F8392D"/>
    <w:rsid w:val="00F87D25"/>
    <w:rsid w:val="00F9169D"/>
    <w:rsid w:val="00F91E09"/>
    <w:rsid w:val="00F93439"/>
    <w:rsid w:val="00F93492"/>
    <w:rsid w:val="00F971EE"/>
    <w:rsid w:val="00FA3592"/>
    <w:rsid w:val="00FA5D25"/>
    <w:rsid w:val="00FB0C51"/>
    <w:rsid w:val="00FB19D8"/>
    <w:rsid w:val="00FB3204"/>
    <w:rsid w:val="00FB396B"/>
    <w:rsid w:val="00FB659D"/>
    <w:rsid w:val="00FB6AE0"/>
    <w:rsid w:val="00FC0795"/>
    <w:rsid w:val="00FC22C2"/>
    <w:rsid w:val="00FC4396"/>
    <w:rsid w:val="00FC44ED"/>
    <w:rsid w:val="00FC5E18"/>
    <w:rsid w:val="00FC76D0"/>
    <w:rsid w:val="00FD05DD"/>
    <w:rsid w:val="00FD30E7"/>
    <w:rsid w:val="00FD4630"/>
    <w:rsid w:val="00FD587E"/>
    <w:rsid w:val="00FD59DC"/>
    <w:rsid w:val="00FD7B96"/>
    <w:rsid w:val="00FE494E"/>
    <w:rsid w:val="00FE66D8"/>
    <w:rsid w:val="00FE72CA"/>
    <w:rsid w:val="00FF4FDF"/>
    <w:rsid w:val="00FF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2460"/>
  <w15:docId w15:val="{296E396B-80AC-41A6-BB67-A7554256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63"/>
    <w:pPr>
      <w:spacing w:after="0" w:line="240" w:lineRule="auto"/>
      <w:jc w:val="both"/>
    </w:pPr>
    <w:rPr>
      <w:rFonts w:ascii="Arial" w:eastAsia="Calibri" w:hAnsi="Arial" w:cs="Times New Roman"/>
      <w:sz w:val="24"/>
      <w:szCs w:val="20"/>
      <w:lang w:eastAsia="hr-HR"/>
    </w:rPr>
  </w:style>
  <w:style w:type="paragraph" w:styleId="Heading1">
    <w:name w:val="heading 1"/>
    <w:basedOn w:val="Normal"/>
    <w:next w:val="Normal"/>
    <w:link w:val="Heading1Char"/>
    <w:autoRedefine/>
    <w:uiPriority w:val="9"/>
    <w:qFormat/>
    <w:rsid w:val="007A0454"/>
    <w:pPr>
      <w:keepNext/>
      <w:keepLines/>
      <w:spacing w:before="480"/>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7A0454"/>
    <w:pPr>
      <w:keepNext/>
      <w:keepLines/>
      <w:spacing w:before="20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7A0454"/>
    <w:pPr>
      <w:keepNext/>
      <w:keepLines/>
      <w:spacing w:before="200"/>
      <w:outlineLvl w:val="2"/>
    </w:pPr>
    <w:rPr>
      <w:rFonts w:ascii="Times New Roman" w:eastAsiaTheme="majorEastAsia" w:hAnsi="Times New Roman"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E11"/>
    <w:pPr>
      <w:spacing w:after="0" w:line="240" w:lineRule="auto"/>
    </w:pPr>
  </w:style>
  <w:style w:type="paragraph" w:styleId="ListParagraph">
    <w:name w:val="List Paragraph"/>
    <w:basedOn w:val="Normal"/>
    <w:uiPriority w:val="34"/>
    <w:qFormat/>
    <w:rsid w:val="00F64090"/>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BA4B59"/>
    <w:pPr>
      <w:jc w:val="left"/>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BA4B59"/>
    <w:rPr>
      <w:sz w:val="20"/>
      <w:szCs w:val="20"/>
    </w:rPr>
  </w:style>
  <w:style w:type="character" w:styleId="FootnoteReference">
    <w:name w:val="footnote reference"/>
    <w:basedOn w:val="DefaultParagraphFont"/>
    <w:uiPriority w:val="99"/>
    <w:semiHidden/>
    <w:unhideWhenUsed/>
    <w:rsid w:val="00BA4B59"/>
    <w:rPr>
      <w:vertAlign w:val="superscript"/>
    </w:rPr>
  </w:style>
  <w:style w:type="character" w:styleId="Hyperlink">
    <w:name w:val="Hyperlink"/>
    <w:basedOn w:val="DefaultParagraphFont"/>
    <w:uiPriority w:val="99"/>
    <w:unhideWhenUsed/>
    <w:rsid w:val="00305F49"/>
    <w:rPr>
      <w:color w:val="0000FF" w:themeColor="hyperlink"/>
      <w:u w:val="single"/>
    </w:rPr>
  </w:style>
  <w:style w:type="table" w:customStyle="1" w:styleId="TableGrid">
    <w:name w:val="TableGrid"/>
    <w:rsid w:val="00FB396B"/>
    <w:pPr>
      <w:spacing w:after="0" w:line="240" w:lineRule="auto"/>
    </w:pPr>
    <w:rPr>
      <w:rFonts w:eastAsia="Times New Roman"/>
      <w:lang w:eastAsia="hr-H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B396B"/>
    <w:rPr>
      <w:rFonts w:ascii="Tahoma" w:hAnsi="Tahoma" w:cs="Tahoma"/>
      <w:sz w:val="16"/>
      <w:szCs w:val="16"/>
    </w:rPr>
  </w:style>
  <w:style w:type="character" w:customStyle="1" w:styleId="BalloonTextChar">
    <w:name w:val="Balloon Text Char"/>
    <w:basedOn w:val="DefaultParagraphFont"/>
    <w:link w:val="BalloonText"/>
    <w:uiPriority w:val="99"/>
    <w:semiHidden/>
    <w:rsid w:val="00FB396B"/>
    <w:rPr>
      <w:rFonts w:ascii="Tahoma" w:eastAsia="Calibri" w:hAnsi="Tahoma" w:cs="Tahoma"/>
      <w:sz w:val="16"/>
      <w:szCs w:val="16"/>
      <w:lang w:eastAsia="hr-HR"/>
    </w:rPr>
  </w:style>
  <w:style w:type="paragraph" w:styleId="NormalWeb">
    <w:name w:val="Normal (Web)"/>
    <w:basedOn w:val="Normal"/>
    <w:uiPriority w:val="99"/>
    <w:semiHidden/>
    <w:unhideWhenUsed/>
    <w:rsid w:val="00E510F5"/>
    <w:pPr>
      <w:spacing w:before="100" w:beforeAutospacing="1" w:after="100" w:afterAutospacing="1"/>
      <w:jc w:val="left"/>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512DB7"/>
    <w:rPr>
      <w:sz w:val="16"/>
      <w:szCs w:val="16"/>
    </w:rPr>
  </w:style>
  <w:style w:type="paragraph" w:styleId="CommentText">
    <w:name w:val="annotation text"/>
    <w:basedOn w:val="Normal"/>
    <w:link w:val="CommentTextChar"/>
    <w:uiPriority w:val="99"/>
    <w:semiHidden/>
    <w:unhideWhenUsed/>
    <w:rsid w:val="00512DB7"/>
    <w:rPr>
      <w:sz w:val="20"/>
    </w:rPr>
  </w:style>
  <w:style w:type="character" w:customStyle="1" w:styleId="CommentTextChar">
    <w:name w:val="Comment Text Char"/>
    <w:basedOn w:val="DefaultParagraphFont"/>
    <w:link w:val="CommentText"/>
    <w:uiPriority w:val="99"/>
    <w:semiHidden/>
    <w:rsid w:val="00512DB7"/>
    <w:rPr>
      <w:rFonts w:ascii="Arial" w:eastAsia="Calibri" w:hAnsi="Arial"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512DB7"/>
    <w:rPr>
      <w:b/>
      <w:bCs/>
    </w:rPr>
  </w:style>
  <w:style w:type="character" w:customStyle="1" w:styleId="CommentSubjectChar">
    <w:name w:val="Comment Subject Char"/>
    <w:basedOn w:val="CommentTextChar"/>
    <w:link w:val="CommentSubject"/>
    <w:uiPriority w:val="99"/>
    <w:semiHidden/>
    <w:rsid w:val="00512DB7"/>
    <w:rPr>
      <w:rFonts w:ascii="Arial" w:eastAsia="Calibri" w:hAnsi="Arial" w:cs="Times New Roman"/>
      <w:b/>
      <w:bCs/>
      <w:sz w:val="20"/>
      <w:szCs w:val="20"/>
      <w:lang w:eastAsia="hr-HR"/>
    </w:rPr>
  </w:style>
  <w:style w:type="character" w:styleId="FollowedHyperlink">
    <w:name w:val="FollowedHyperlink"/>
    <w:basedOn w:val="DefaultParagraphFont"/>
    <w:uiPriority w:val="99"/>
    <w:semiHidden/>
    <w:unhideWhenUsed/>
    <w:rsid w:val="002A068F"/>
    <w:rPr>
      <w:color w:val="800080" w:themeColor="followedHyperlink"/>
      <w:u w:val="single"/>
    </w:rPr>
  </w:style>
  <w:style w:type="paragraph" w:styleId="Header">
    <w:name w:val="header"/>
    <w:basedOn w:val="Normal"/>
    <w:link w:val="HeaderChar"/>
    <w:uiPriority w:val="99"/>
    <w:unhideWhenUsed/>
    <w:rsid w:val="00424410"/>
    <w:pPr>
      <w:tabs>
        <w:tab w:val="center" w:pos="4536"/>
        <w:tab w:val="right" w:pos="9072"/>
      </w:tabs>
    </w:pPr>
  </w:style>
  <w:style w:type="character" w:customStyle="1" w:styleId="HeaderChar">
    <w:name w:val="Header Char"/>
    <w:basedOn w:val="DefaultParagraphFont"/>
    <w:link w:val="Header"/>
    <w:uiPriority w:val="99"/>
    <w:rsid w:val="00424410"/>
    <w:rPr>
      <w:rFonts w:ascii="Arial" w:eastAsia="Calibri" w:hAnsi="Arial" w:cs="Times New Roman"/>
      <w:sz w:val="24"/>
      <w:szCs w:val="20"/>
      <w:lang w:eastAsia="hr-HR"/>
    </w:rPr>
  </w:style>
  <w:style w:type="paragraph" w:styleId="Footer">
    <w:name w:val="footer"/>
    <w:basedOn w:val="Normal"/>
    <w:link w:val="FooterChar"/>
    <w:uiPriority w:val="99"/>
    <w:unhideWhenUsed/>
    <w:rsid w:val="00424410"/>
    <w:pPr>
      <w:tabs>
        <w:tab w:val="center" w:pos="4536"/>
        <w:tab w:val="right" w:pos="9072"/>
      </w:tabs>
    </w:pPr>
  </w:style>
  <w:style w:type="character" w:customStyle="1" w:styleId="FooterChar">
    <w:name w:val="Footer Char"/>
    <w:basedOn w:val="DefaultParagraphFont"/>
    <w:link w:val="Footer"/>
    <w:uiPriority w:val="99"/>
    <w:rsid w:val="00424410"/>
    <w:rPr>
      <w:rFonts w:ascii="Arial" w:eastAsia="Calibri" w:hAnsi="Arial" w:cs="Times New Roman"/>
      <w:sz w:val="24"/>
      <w:szCs w:val="20"/>
      <w:lang w:eastAsia="hr-HR"/>
    </w:rPr>
  </w:style>
  <w:style w:type="paragraph" w:styleId="HTMLPreformatted">
    <w:name w:val="HTML Preformatted"/>
    <w:basedOn w:val="Normal"/>
    <w:link w:val="HTMLPreformattedChar"/>
    <w:uiPriority w:val="99"/>
    <w:semiHidden/>
    <w:unhideWhenUsed/>
    <w:rsid w:val="00433B66"/>
    <w:rPr>
      <w:rFonts w:ascii="Consolas" w:hAnsi="Consolas"/>
      <w:sz w:val="20"/>
    </w:rPr>
  </w:style>
  <w:style w:type="character" w:customStyle="1" w:styleId="HTMLPreformattedChar">
    <w:name w:val="HTML Preformatted Char"/>
    <w:basedOn w:val="DefaultParagraphFont"/>
    <w:link w:val="HTMLPreformatted"/>
    <w:uiPriority w:val="99"/>
    <w:semiHidden/>
    <w:rsid w:val="00433B66"/>
    <w:rPr>
      <w:rFonts w:ascii="Consolas" w:eastAsia="Calibri" w:hAnsi="Consolas" w:cs="Times New Roman"/>
      <w:sz w:val="20"/>
      <w:szCs w:val="20"/>
      <w:lang w:eastAsia="hr-HR"/>
    </w:rPr>
  </w:style>
  <w:style w:type="table" w:styleId="TableGrid0">
    <w:name w:val="Table Grid"/>
    <w:basedOn w:val="TableNormal"/>
    <w:uiPriority w:val="59"/>
    <w:rsid w:val="0043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7D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7D23"/>
    <w:rPr>
      <w:rFonts w:asciiTheme="majorHAnsi" w:eastAsiaTheme="majorEastAsia" w:hAnsiTheme="majorHAnsi" w:cstheme="majorBidi"/>
      <w:color w:val="17365D" w:themeColor="text2" w:themeShade="BF"/>
      <w:spacing w:val="5"/>
      <w:kern w:val="28"/>
      <w:sz w:val="52"/>
      <w:szCs w:val="52"/>
      <w:lang w:eastAsia="hr-HR"/>
    </w:rPr>
  </w:style>
  <w:style w:type="paragraph" w:styleId="Subtitle">
    <w:name w:val="Subtitle"/>
    <w:basedOn w:val="Normal"/>
    <w:next w:val="Normal"/>
    <w:link w:val="SubtitleChar"/>
    <w:uiPriority w:val="11"/>
    <w:qFormat/>
    <w:rsid w:val="00CB7D2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B7D23"/>
    <w:rPr>
      <w:rFonts w:asciiTheme="majorHAnsi" w:eastAsiaTheme="majorEastAsia" w:hAnsiTheme="majorHAnsi" w:cstheme="majorBidi"/>
      <w:i/>
      <w:iCs/>
      <w:color w:val="4F81BD" w:themeColor="accent1"/>
      <w:spacing w:val="15"/>
      <w:sz w:val="24"/>
      <w:szCs w:val="24"/>
      <w:lang w:eastAsia="hr-HR"/>
    </w:rPr>
  </w:style>
  <w:style w:type="character" w:customStyle="1" w:styleId="Heading1Char">
    <w:name w:val="Heading 1 Char"/>
    <w:basedOn w:val="DefaultParagraphFont"/>
    <w:link w:val="Heading1"/>
    <w:uiPriority w:val="9"/>
    <w:rsid w:val="007A0454"/>
    <w:rPr>
      <w:rFonts w:ascii="Times New Roman" w:eastAsiaTheme="majorEastAsia" w:hAnsi="Times New Roman" w:cstheme="majorBidi"/>
      <w:b/>
      <w:bCs/>
      <w:sz w:val="24"/>
      <w:szCs w:val="28"/>
      <w:lang w:eastAsia="hr-HR"/>
    </w:rPr>
  </w:style>
  <w:style w:type="paragraph" w:styleId="TOCHeading">
    <w:name w:val="TOC Heading"/>
    <w:basedOn w:val="Heading1"/>
    <w:next w:val="Normal"/>
    <w:uiPriority w:val="39"/>
    <w:semiHidden/>
    <w:unhideWhenUsed/>
    <w:qFormat/>
    <w:rsid w:val="00FA3592"/>
    <w:pPr>
      <w:spacing w:line="276" w:lineRule="auto"/>
      <w:jc w:val="left"/>
      <w:outlineLvl w:val="9"/>
    </w:pPr>
  </w:style>
  <w:style w:type="paragraph" w:styleId="TOC2">
    <w:name w:val="toc 2"/>
    <w:basedOn w:val="Normal"/>
    <w:next w:val="Normal"/>
    <w:autoRedefine/>
    <w:uiPriority w:val="39"/>
    <w:unhideWhenUsed/>
    <w:qFormat/>
    <w:rsid w:val="009363AB"/>
    <w:pPr>
      <w:spacing w:after="100" w:line="276" w:lineRule="auto"/>
      <w:ind w:left="220"/>
      <w:jc w:val="left"/>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9363AB"/>
    <w:pPr>
      <w:spacing w:after="100" w:line="276" w:lineRule="auto"/>
      <w:jc w:val="left"/>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9363AB"/>
    <w:pPr>
      <w:spacing w:after="100" w:line="276" w:lineRule="auto"/>
      <w:ind w:left="440"/>
      <w:jc w:val="left"/>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7A0454"/>
    <w:rPr>
      <w:rFonts w:ascii="Times New Roman" w:eastAsiaTheme="majorEastAsia" w:hAnsi="Times New Roman" w:cstheme="majorBidi"/>
      <w:b/>
      <w:bCs/>
      <w:sz w:val="24"/>
      <w:szCs w:val="26"/>
      <w:lang w:eastAsia="hr-HR"/>
    </w:rPr>
  </w:style>
  <w:style w:type="character" w:customStyle="1" w:styleId="Heading3Char">
    <w:name w:val="Heading 3 Char"/>
    <w:basedOn w:val="DefaultParagraphFont"/>
    <w:link w:val="Heading3"/>
    <w:uiPriority w:val="9"/>
    <w:rsid w:val="007A0454"/>
    <w:rPr>
      <w:rFonts w:ascii="Times New Roman" w:eastAsiaTheme="majorEastAsia" w:hAnsi="Times New Roman" w:cstheme="majorBidi"/>
      <w:b/>
      <w:bCs/>
      <w:sz w:val="24"/>
      <w:szCs w:val="20"/>
      <w:u w:val="single"/>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6686">
      <w:bodyDiv w:val="1"/>
      <w:marLeft w:val="0"/>
      <w:marRight w:val="0"/>
      <w:marTop w:val="0"/>
      <w:marBottom w:val="0"/>
      <w:divBdr>
        <w:top w:val="none" w:sz="0" w:space="0" w:color="auto"/>
        <w:left w:val="none" w:sz="0" w:space="0" w:color="auto"/>
        <w:bottom w:val="none" w:sz="0" w:space="0" w:color="auto"/>
        <w:right w:val="none" w:sz="0" w:space="0" w:color="auto"/>
      </w:divBdr>
    </w:div>
    <w:div w:id="299268373">
      <w:bodyDiv w:val="1"/>
      <w:marLeft w:val="0"/>
      <w:marRight w:val="0"/>
      <w:marTop w:val="0"/>
      <w:marBottom w:val="0"/>
      <w:divBdr>
        <w:top w:val="none" w:sz="0" w:space="0" w:color="auto"/>
        <w:left w:val="none" w:sz="0" w:space="0" w:color="auto"/>
        <w:bottom w:val="none" w:sz="0" w:space="0" w:color="auto"/>
        <w:right w:val="none" w:sz="0" w:space="0" w:color="auto"/>
      </w:divBdr>
    </w:div>
    <w:div w:id="1806315174">
      <w:bodyDiv w:val="1"/>
      <w:marLeft w:val="0"/>
      <w:marRight w:val="0"/>
      <w:marTop w:val="0"/>
      <w:marBottom w:val="0"/>
      <w:divBdr>
        <w:top w:val="none" w:sz="0" w:space="0" w:color="auto"/>
        <w:left w:val="none" w:sz="0" w:space="0" w:color="auto"/>
        <w:bottom w:val="none" w:sz="0" w:space="0" w:color="auto"/>
        <w:right w:val="none" w:sz="0" w:space="0" w:color="auto"/>
      </w:divBdr>
    </w:div>
    <w:div w:id="19003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rh.hr/dorh050520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judskaprava.gov.hr/suzbijanje-zlocina-iz-mrznje/602" TargetMode="External"/><Relationship Id="rId2" Type="http://schemas.openxmlformats.org/officeDocument/2006/relationships/hyperlink" Target="https://hatecrime.osce.org/croatia" TargetMode="External"/><Relationship Id="rId1" Type="http://schemas.openxmlformats.org/officeDocument/2006/relationships/hyperlink" Target="http://www.vsrh.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3D38-7C8D-43E1-A6FC-ED7E1D41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23956</Words>
  <Characters>136553</Characters>
  <Application>Microsoft Office Word</Application>
  <DocSecurity>0</DocSecurity>
  <Lines>1137</Lines>
  <Paragraphs>320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160189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Frangeš</dc:creator>
  <cp:lastModifiedBy>Marija Grbin Živković</cp:lastModifiedBy>
  <cp:revision>2</cp:revision>
  <cp:lastPrinted>2021-08-11T08:05:00Z</cp:lastPrinted>
  <dcterms:created xsi:type="dcterms:W3CDTF">2022-02-25T19:50:00Z</dcterms:created>
  <dcterms:modified xsi:type="dcterms:W3CDTF">2022-02-25T19:50:00Z</dcterms:modified>
</cp:coreProperties>
</file>